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1B" w:rsidRDefault="00C66A1B" w:rsidP="00C66A1B">
      <w:pPr>
        <w:rPr>
          <w:rFonts w:ascii="Arial" w:hAnsi="Arial" w:cs="Arial"/>
          <w:color w:val="000000"/>
          <w:sz w:val="22"/>
          <w:szCs w:val="22"/>
        </w:rPr>
      </w:pPr>
    </w:p>
    <w:p w:rsidR="00110865" w:rsidRDefault="00110865" w:rsidP="00C66A1B">
      <w:pPr>
        <w:rPr>
          <w:rFonts w:ascii="Arial" w:hAnsi="Arial" w:cs="Arial"/>
          <w:color w:val="000000"/>
          <w:sz w:val="22"/>
          <w:szCs w:val="22"/>
        </w:rPr>
      </w:pPr>
    </w:p>
    <w:p w:rsidR="00110865" w:rsidRDefault="00110865" w:rsidP="00C66A1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12114"/>
      </w:tblGrid>
      <w:tr w:rsidR="00C66A1B" w:rsidRPr="008617B2" w:rsidTr="00A36F6E">
        <w:trPr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C66A1B" w:rsidRPr="008617B2" w:rsidRDefault="00C66A1B" w:rsidP="00A36F6E">
            <w:pPr>
              <w:rPr>
                <w:b/>
              </w:rPr>
            </w:pPr>
            <w:r>
              <w:rPr>
                <w:b/>
              </w:rPr>
              <w:t>N</w:t>
            </w:r>
            <w:r w:rsidRPr="008617B2">
              <w:rPr>
                <w:b/>
              </w:rPr>
              <w:t>aziv specijalizacije</w:t>
            </w:r>
          </w:p>
        </w:tc>
        <w:tc>
          <w:tcPr>
            <w:tcW w:w="12114" w:type="dxa"/>
            <w:tcBorders>
              <w:bottom w:val="single" w:sz="4" w:space="0" w:color="auto"/>
            </w:tcBorders>
            <w:shd w:val="clear" w:color="auto" w:fill="auto"/>
          </w:tcPr>
          <w:p w:rsidR="00C66A1B" w:rsidRPr="00246128" w:rsidRDefault="00C66A1B" w:rsidP="003951E5">
            <w:pPr>
              <w:jc w:val="both"/>
            </w:pPr>
            <w:r w:rsidRPr="00246128">
              <w:t xml:space="preserve">Patologija </w:t>
            </w:r>
            <w:r w:rsidR="003951E5" w:rsidRPr="00246128">
              <w:t>i citologija</w:t>
            </w:r>
          </w:p>
        </w:tc>
      </w:tr>
      <w:tr w:rsidR="00C66A1B" w:rsidRPr="006F3398" w:rsidTr="00A36F6E">
        <w:trPr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C66A1B" w:rsidRPr="008617B2" w:rsidRDefault="00C66A1B" w:rsidP="00A36F6E">
            <w:pPr>
              <w:rPr>
                <w:b/>
              </w:rPr>
            </w:pPr>
            <w:r w:rsidRPr="008617B2">
              <w:rPr>
                <w:b/>
              </w:rPr>
              <w:t>Naziv koji se stječe polaganjem specijalističkog ispita</w:t>
            </w:r>
          </w:p>
        </w:tc>
        <w:tc>
          <w:tcPr>
            <w:tcW w:w="12114" w:type="dxa"/>
            <w:tcBorders>
              <w:bottom w:val="single" w:sz="4" w:space="0" w:color="auto"/>
            </w:tcBorders>
            <w:shd w:val="clear" w:color="auto" w:fill="auto"/>
          </w:tcPr>
          <w:p w:rsidR="00C66A1B" w:rsidRPr="00246128" w:rsidRDefault="003951E5" w:rsidP="00A36F6E">
            <w:pPr>
              <w:pStyle w:val="a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461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 patologije i citologije</w:t>
            </w:r>
          </w:p>
        </w:tc>
      </w:tr>
      <w:tr w:rsidR="00C66A1B" w:rsidRPr="008617B2" w:rsidTr="00A36F6E">
        <w:trPr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</w:tcPr>
          <w:p w:rsidR="00C66A1B" w:rsidRPr="008617B2" w:rsidRDefault="00C66A1B" w:rsidP="00A36F6E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2114" w:type="dxa"/>
            <w:tcBorders>
              <w:bottom w:val="single" w:sz="4" w:space="0" w:color="auto"/>
            </w:tcBorders>
            <w:shd w:val="clear" w:color="auto" w:fill="auto"/>
          </w:tcPr>
          <w:p w:rsidR="00C66A1B" w:rsidRPr="00246128" w:rsidRDefault="00C66A1B" w:rsidP="00A36F6E">
            <w:r w:rsidRPr="00246128">
              <w:t>60 mjeseci (5 godina)</w:t>
            </w:r>
          </w:p>
        </w:tc>
      </w:tr>
      <w:tr w:rsidR="00C66A1B" w:rsidRPr="008617B2" w:rsidTr="00A36F6E">
        <w:trPr>
          <w:jc w:val="center"/>
        </w:trPr>
        <w:tc>
          <w:tcPr>
            <w:tcW w:w="2751" w:type="dxa"/>
            <w:shd w:val="clear" w:color="auto" w:fill="auto"/>
          </w:tcPr>
          <w:p w:rsidR="00C66A1B" w:rsidRPr="008617B2" w:rsidRDefault="00C66A1B" w:rsidP="00A36F6E">
            <w:pPr>
              <w:rPr>
                <w:b/>
              </w:rPr>
            </w:pPr>
            <w:r w:rsidRPr="008617B2">
              <w:rPr>
                <w:b/>
              </w:rPr>
              <w:t>Program specijalizacije</w:t>
            </w:r>
          </w:p>
          <w:p w:rsidR="00C66A1B" w:rsidRPr="008617B2" w:rsidRDefault="00C66A1B" w:rsidP="00A36F6E">
            <w:pPr>
              <w:rPr>
                <w:b/>
              </w:rPr>
            </w:pPr>
          </w:p>
          <w:p w:rsidR="00C66A1B" w:rsidRPr="008617B2" w:rsidRDefault="00C66A1B" w:rsidP="00A36F6E">
            <w:pPr>
              <w:rPr>
                <w:b/>
              </w:rPr>
            </w:pPr>
          </w:p>
        </w:tc>
        <w:tc>
          <w:tcPr>
            <w:tcW w:w="12114" w:type="dxa"/>
            <w:shd w:val="clear" w:color="auto" w:fill="auto"/>
          </w:tcPr>
          <w:p w:rsidR="003951E5" w:rsidRPr="00246128" w:rsidRDefault="003951E5" w:rsidP="003951E5">
            <w:r w:rsidRPr="00246128">
              <w:t xml:space="preserve">1. TEMELJNA SPECIJALIZACIJA  - 22 mjeseca  </w:t>
            </w:r>
          </w:p>
          <w:p w:rsidR="003951E5" w:rsidRPr="00246128" w:rsidRDefault="003951E5" w:rsidP="003951E5">
            <w:r w:rsidRPr="00246128">
              <w:t xml:space="preserve">1.A. AUTOPSIJSKA (OBDUKCIJSKA) PATOLOGIJA - 4 mjeseca </w:t>
            </w:r>
          </w:p>
          <w:p w:rsidR="003951E5" w:rsidRPr="00246128" w:rsidRDefault="003951E5" w:rsidP="003951E5">
            <w:r w:rsidRPr="00246128">
              <w:t xml:space="preserve">1.B. OSNOVE KIRURŠKE I BIOPTIČKE PATOLOGIJE - 7 mjeseci </w:t>
            </w:r>
          </w:p>
          <w:p w:rsidR="003951E5" w:rsidRPr="00246128" w:rsidRDefault="003951E5" w:rsidP="003951E5">
            <w:r w:rsidRPr="00246128">
              <w:t xml:space="preserve">1. Kirurška patologija - 3 mjeseci </w:t>
            </w:r>
          </w:p>
          <w:p w:rsidR="003951E5" w:rsidRPr="00246128" w:rsidRDefault="003951E5" w:rsidP="003951E5">
            <w:r w:rsidRPr="00246128">
              <w:t xml:space="preserve">2. Ginekološka i perinatalna patologija - 2 mjeseca </w:t>
            </w:r>
          </w:p>
          <w:p w:rsidR="003951E5" w:rsidRPr="00246128" w:rsidRDefault="003951E5" w:rsidP="003951E5">
            <w:r w:rsidRPr="00246128">
              <w:t xml:space="preserve">3. Endoskopska i punkcijska patologija - 2 mjeseca      </w:t>
            </w:r>
          </w:p>
          <w:p w:rsidR="003951E5" w:rsidRPr="00246128" w:rsidRDefault="003951E5" w:rsidP="003951E5">
            <w:r w:rsidRPr="00246128">
              <w:t xml:space="preserve">1.C  OSNOVE CITOPATOLOGIJE – 7 mjeseci              </w:t>
            </w:r>
          </w:p>
          <w:p w:rsidR="003951E5" w:rsidRPr="00246128" w:rsidRDefault="003951E5" w:rsidP="003951E5">
            <w:r w:rsidRPr="00246128">
              <w:t xml:space="preserve">1. Ginekološka citologija – 3 mjeseca              </w:t>
            </w:r>
          </w:p>
          <w:p w:rsidR="003951E5" w:rsidRPr="00246128" w:rsidRDefault="003951E5" w:rsidP="003951E5">
            <w:r w:rsidRPr="00246128">
              <w:t xml:space="preserve">2. </w:t>
            </w:r>
            <w:proofErr w:type="spellStart"/>
            <w:r w:rsidRPr="00246128">
              <w:t>Neginekološka</w:t>
            </w:r>
            <w:proofErr w:type="spellEnd"/>
            <w:r w:rsidRPr="00246128">
              <w:t xml:space="preserve"> citologija (aspiracijska, hematološka, pulmološka) – 4 mjeseca      </w:t>
            </w:r>
          </w:p>
          <w:p w:rsidR="003951E5" w:rsidRPr="00246128" w:rsidRDefault="003951E5" w:rsidP="003951E5">
            <w:r w:rsidRPr="00246128">
              <w:t xml:space="preserve">1.D  SUDSKA MEDICINA – 4 mjeseca  </w:t>
            </w:r>
          </w:p>
          <w:p w:rsidR="003951E5" w:rsidRPr="00246128" w:rsidRDefault="003951E5" w:rsidP="003951E5"/>
          <w:p w:rsidR="003951E5" w:rsidRPr="00246128" w:rsidRDefault="003951E5" w:rsidP="003951E5">
            <w:r w:rsidRPr="00246128">
              <w:t xml:space="preserve">2. SPECIJALNA PATOLOGIJA I CITOLOGIJA ORGANA I ORGANSKIH SUSTAVA - 33 mjeseca </w:t>
            </w:r>
          </w:p>
          <w:p w:rsidR="003951E5" w:rsidRPr="00246128" w:rsidRDefault="003951E5" w:rsidP="003951E5">
            <w:r w:rsidRPr="00246128">
              <w:t xml:space="preserve">1. Dojka –  3 mjeseca </w:t>
            </w:r>
          </w:p>
          <w:p w:rsidR="003951E5" w:rsidRPr="00246128" w:rsidRDefault="003951E5" w:rsidP="003951E5">
            <w:r w:rsidRPr="00246128">
              <w:t xml:space="preserve">2. Ginekološki sustav – 4 mjeseca </w:t>
            </w:r>
          </w:p>
          <w:p w:rsidR="003951E5" w:rsidRPr="00246128" w:rsidRDefault="003951E5" w:rsidP="003951E5">
            <w:r w:rsidRPr="00246128">
              <w:t xml:space="preserve">3. Pedijatrijska patologija – 1 mjesec </w:t>
            </w:r>
          </w:p>
          <w:p w:rsidR="003951E5" w:rsidRPr="00246128" w:rsidRDefault="003951E5" w:rsidP="003951E5">
            <w:r w:rsidRPr="00246128">
              <w:t xml:space="preserve">4. Probavni sustav – 2 mjeseca </w:t>
            </w:r>
          </w:p>
          <w:p w:rsidR="00C66A1B" w:rsidRPr="00246128" w:rsidRDefault="003951E5" w:rsidP="003951E5">
            <w:pPr>
              <w:rPr>
                <w:rFonts w:eastAsia="Arial Unicode MS"/>
              </w:rPr>
            </w:pPr>
            <w:r w:rsidRPr="00246128">
              <w:t>5. Pankreas – 0,5 mjeseca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6. Jetra – 1 mjesec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7. Urološki sustav – 2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8. </w:t>
            </w:r>
            <w:proofErr w:type="spellStart"/>
            <w:r w:rsidRPr="00246128">
              <w:rPr>
                <w:rFonts w:eastAsia="Arial Unicode MS"/>
              </w:rPr>
              <w:t>Nefropatologija</w:t>
            </w:r>
            <w:proofErr w:type="spellEnd"/>
            <w:r w:rsidRPr="00246128">
              <w:rPr>
                <w:rFonts w:eastAsia="Arial Unicode MS"/>
              </w:rPr>
              <w:t xml:space="preserve"> – 1,5 mjesec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9. Srce i krvne žile – 1 mjesec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10. Hematološki sustav – 3,5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11. Respiratorni sustav – 3,5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12. </w:t>
            </w:r>
            <w:proofErr w:type="spellStart"/>
            <w:r w:rsidRPr="00246128">
              <w:rPr>
                <w:rFonts w:eastAsia="Arial Unicode MS"/>
              </w:rPr>
              <w:t>Dermatopatologija</w:t>
            </w:r>
            <w:proofErr w:type="spellEnd"/>
            <w:r w:rsidRPr="00246128">
              <w:rPr>
                <w:rFonts w:eastAsia="Arial Unicode MS"/>
              </w:rPr>
              <w:t xml:space="preserve"> – 2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lastRenderedPageBreak/>
              <w:t xml:space="preserve">13. Glava i vrat – 1,5 mjesec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14. Endokrinološki sustav  - 2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15. Neuropatologija – 3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16. </w:t>
            </w:r>
            <w:proofErr w:type="spellStart"/>
            <w:r w:rsidRPr="00246128">
              <w:rPr>
                <w:rFonts w:eastAsia="Arial Unicode MS"/>
              </w:rPr>
              <w:t>Lokomotorni</w:t>
            </w:r>
            <w:proofErr w:type="spellEnd"/>
            <w:r w:rsidRPr="00246128">
              <w:rPr>
                <w:rFonts w:eastAsia="Arial Unicode MS"/>
              </w:rPr>
              <w:t xml:space="preserve"> sustav – 1 mjesec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17. Izljevi – 0,5 mjeseca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3. Godišnji odmor (ukupno) - 5 mjeseci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Poslijediplomski specijalistički studij – 3 mjeseca . </w:t>
            </w:r>
          </w:p>
          <w:p w:rsidR="003951E5" w:rsidRPr="00246128" w:rsidRDefault="003951E5" w:rsidP="003951E5">
            <w:pPr>
              <w:rPr>
                <w:rFonts w:eastAsia="Arial Unicode MS"/>
              </w:rPr>
            </w:pPr>
            <w:r w:rsidRPr="00246128">
              <w:rPr>
                <w:rFonts w:eastAsia="Arial Unicode MS"/>
              </w:rPr>
              <w:t xml:space="preserve">U okviru specijalizacije iz patologije i citologije specijalizant mora završiti poslijediplomski specijalistički studij iz patologije i citologije. </w:t>
            </w:r>
          </w:p>
          <w:p w:rsidR="00C66A1B" w:rsidRPr="00246128" w:rsidRDefault="003951E5" w:rsidP="003951E5">
            <w:r w:rsidRPr="00246128">
              <w:rPr>
                <w:rFonts w:eastAsia="Arial Unicode MS"/>
              </w:rPr>
              <w:t>Tijekom specijalizacije specijalizant je obvezan pohađati tečajeve trajnog stručnog usavršavanja doktora medicine.</w:t>
            </w:r>
          </w:p>
        </w:tc>
      </w:tr>
      <w:tr w:rsidR="00C66A1B" w:rsidRPr="008617B2" w:rsidTr="00A36F6E">
        <w:trPr>
          <w:jc w:val="center"/>
        </w:trPr>
        <w:tc>
          <w:tcPr>
            <w:tcW w:w="2751" w:type="dxa"/>
            <w:shd w:val="clear" w:color="auto" w:fill="auto"/>
          </w:tcPr>
          <w:p w:rsidR="00C66A1B" w:rsidRPr="008617B2" w:rsidRDefault="00C66A1B" w:rsidP="00A36F6E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17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Kompetencije koje polaznik stječe završetkom specijalizacije</w:t>
            </w:r>
          </w:p>
          <w:p w:rsidR="00C66A1B" w:rsidRPr="002F4325" w:rsidRDefault="00C66A1B" w:rsidP="00A36F6E"/>
        </w:tc>
        <w:tc>
          <w:tcPr>
            <w:tcW w:w="12114" w:type="dxa"/>
            <w:shd w:val="clear" w:color="auto" w:fill="auto"/>
          </w:tcPr>
          <w:p w:rsidR="00A36F6E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Razina usvojene kompetencije:  </w:t>
            </w:r>
          </w:p>
          <w:p w:rsidR="00A36F6E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1   Specijalizant je svladao tematsko područje na osnovnoj razini i potrebna mu je pomoć i stručni nadzor u radu i rješavanju problema iz tematskog područja  </w:t>
            </w:r>
          </w:p>
          <w:p w:rsidR="00A36F6E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2   Specijalizant je djelomično svladao tematsko područje i uz djelomični stručni nadzor u mogućnosti je raditi i rješavati probleme iz tematskog područja  </w:t>
            </w:r>
          </w:p>
          <w:p w:rsidR="00A36F6E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3   Specijalizant je u potpunosti svladao tematsko područje, poznaje odgovarajuću literaturu i u mogućnosti je samostalno raditi i rješavati probleme iz tematskog područja </w:t>
            </w:r>
          </w:p>
          <w:p w:rsidR="00A36F6E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</w:p>
          <w:p w:rsidR="00C66A1B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 w:val="0"/>
                <w:bCs w:val="0"/>
                <w:lang w:val="hr-HR"/>
              </w:rPr>
              <w:t>Za stjecanje kompetencija odgovoran je specijalizant, glavni mentor i mentor.</w:t>
            </w:r>
          </w:p>
          <w:p w:rsidR="00A36F6E" w:rsidRPr="00246128" w:rsidRDefault="00A36F6E" w:rsidP="00A36F6E">
            <w:pPr>
              <w:pStyle w:val="aNaslov"/>
              <w:spacing w:before="0" w:after="0"/>
              <w:contextualSpacing/>
              <w:jc w:val="both"/>
              <w:rPr>
                <w:rFonts w:ascii="Times New Roman" w:hAnsi="Times New Roman" w:cs="Times New Roman"/>
                <w:bCs w:val="0"/>
                <w:lang w:val="hr-HR"/>
              </w:rPr>
            </w:pPr>
          </w:p>
          <w:p w:rsidR="00A36F6E" w:rsidRPr="00246128" w:rsidRDefault="00A36F6E" w:rsidP="00A36F6E">
            <w:pPr>
              <w:pStyle w:val="aNaslov"/>
              <w:rPr>
                <w:rFonts w:ascii="Times New Roman" w:hAnsi="Times New Roman" w:cs="Times New Roman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Cs w:val="0"/>
                <w:lang w:val="hr-HR"/>
              </w:rPr>
              <w:t xml:space="preserve">Opće kompetencije </w:t>
            </w:r>
          </w:p>
          <w:p w:rsidR="00A36F6E" w:rsidRPr="00246128" w:rsidRDefault="00A36F6E" w:rsidP="00A36F6E">
            <w:pPr>
              <w:pStyle w:val="aNaslov"/>
              <w:rPr>
                <w:rFonts w:ascii="Times New Roman" w:hAnsi="Times New Roman" w:cs="Times New Roman"/>
                <w:b w:val="0"/>
                <w:bCs w:val="0"/>
                <w:lang w:val="hr-HR"/>
              </w:rPr>
            </w:pPr>
            <w:r w:rsidRPr="00246128">
              <w:rPr>
                <w:rFonts w:ascii="Times New Roman" w:hAnsi="Times New Roman" w:cs="Times New Roman"/>
                <w:b w:val="0"/>
                <w:bCs w:val="0"/>
                <w:lang w:val="hr-HR"/>
              </w:rPr>
              <w:t xml:space="preserve">Završetkom specijalističkog usavršavanja specijalizant patologije i citologije mora imati u potpunosti usvojene opće kompetencije. Posebna pozornost mora se usmjeriti stjecanju općih kompetencija važnih za određenu granu specijalizacije.    </w:t>
            </w:r>
          </w:p>
          <w:p w:rsidR="00246128" w:rsidRPr="00246128" w:rsidRDefault="00A36F6E" w:rsidP="00246128">
            <w:pPr>
              <w:pStyle w:val="aNaslov"/>
              <w:rPr>
                <w:rFonts w:ascii="Times New Roman" w:hAnsi="Times New Roman" w:cs="Times New Roman"/>
                <w:b w:val="0"/>
              </w:rPr>
            </w:pPr>
            <w:r w:rsidRPr="00246128">
              <w:rPr>
                <w:rFonts w:ascii="Times New Roman" w:hAnsi="Times New Roman" w:cs="Times New Roman"/>
                <w:b w:val="0"/>
              </w:rPr>
              <w:t xml:space="preserve">Završetkom specijalizacije specijalizant patologije i citologije mora: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poznavati i primjenjivati načela medicinske etike i deontologije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posjedovati profesionalnost, humanost i etičnost uz obvezu očuvanja privatnosti i dostojanstva pacijenta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poznavati vještinu ophođenja s pacijentima, kolegama i ostalim stručnjacima – komunikacijske vještine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poznavati važnost i primjenjivati načela dobre suradnje s drugim radnicima u zdravstvu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biti sposoban razumljivo i na prikladan način prenijeti relevantne informacije i objašnjenja pacijentu (usmeno i pisano), njegovoj obitelji, kolegama i ostalim stručnjacima s ciljem zajedničkog sudjelovanja u planiranju i provedbi zdravstvene skrbi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lastRenderedPageBreak/>
              <w:t xml:space="preserve">biti sposoban definirati, probrati i pravilno dokumentirati relevantne podatke o pacijentu, informirati se i uvažiti stavove pacijenta i njegove obitelji, stavove drugih kolega te drugih stručnjaka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kroz neprekidno učenje i </w:t>
            </w:r>
            <w:proofErr w:type="spellStart"/>
            <w:r w:rsidRPr="00246128">
              <w:rPr>
                <w:rFonts w:ascii="Times New Roman" w:hAnsi="Times New Roman"/>
              </w:rPr>
              <w:t>samoprocjenu</w:t>
            </w:r>
            <w:proofErr w:type="spellEnd"/>
            <w:r w:rsidRPr="00246128">
              <w:rPr>
                <w:rFonts w:ascii="Times New Roman" w:hAnsi="Times New Roman"/>
              </w:rPr>
              <w:t xml:space="preserve"> unaprijediti kompetencije i stavove nužne za podizanje kvalitete stručnog rada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usvojiti principe upravljanja svojom praksom i karijerom s ciljem profesionalnog razvoja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imati razvijenu vještinu prenošenja znanja na mlađe kolege i druge radnike u zdravstvu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razumjeti važnost znanstvenog pristupa struci (3) 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sudjelovati u znanstveno-istraživačkom radu poštujući etička načela znanstveno-istraživačkog rada i kliničkih ispitivanja te sudjelovati u pripremi radova za objavu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biti sposoban doprinijeti stvaranju, primjeni i prijenosu novih medicinskih znanja i iskustava te sudjelovati u provedbi programa specijalizacije i uže specijalizacije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znati i primjenjivati principe medicine temeljene na dokazima (3)  </w:t>
            </w:r>
          </w:p>
          <w:p w:rsidR="00246128" w:rsidRPr="00246128" w:rsidRDefault="00A36F6E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>poznavati važnost i način učinkovitog vođenja detaljne dokumentacije te isto primjenjivati u svom rad</w:t>
            </w:r>
            <w:r w:rsidR="00246128" w:rsidRPr="00246128">
              <w:rPr>
                <w:rFonts w:ascii="Times New Roman" w:hAnsi="Times New Roman"/>
              </w:rPr>
              <w:t xml:space="preserve"> sukladno važećim propisima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biti sposoban koordinirati i utvrditi prioritete u timskom radu, odnosno učinkovito sudjelovati u radu multidisciplinarnog tima zdravstvenih radnika i suradnika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procijeniti potrebu uključivanja drugih stručnjaka u proces pružanja zdravstvene skrbi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biti upoznat s važnošću suradnje te aktivno surađivati s javnozdravstvenim službama i ostalim tijelima uključenim u sustav zdravstva (3)   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poznavati regulativu iz područja zdravstva, osobito iz područja zaštite prava pacijenata (3)  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razumjeti značenje vlastite odgovornosti i zaštitu podataka i prava pacijenata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poznavati tijek, raspored i kontrolu radnih procesa i osnove upravljanja resursima posebice financijskim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razumjeti i kritički koristiti dostupna sredstva zdravstvene zaštite vodeći se interesima svojih pacijenata i zajednice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biti osposobljen procijeniti i adekvatno odgovoriti na individualne zdravstvene potrebe i probleme pacijenata (3)  </w:t>
            </w:r>
          </w:p>
          <w:p w:rsidR="00246128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 xml:space="preserve">identificirati zdravstvene potrebe zajednice i u skladu s njima poduzimati odgovarajuće mjere usmjerene očuvanju i unapređenju zdravlja te prevenciji bolesti (3)  </w:t>
            </w:r>
          </w:p>
          <w:p w:rsidR="00A36F6E" w:rsidRPr="00246128" w:rsidRDefault="00246128" w:rsidP="00246128">
            <w:pPr>
              <w:pStyle w:val="Odlomakpopisa"/>
              <w:numPr>
                <w:ilvl w:val="0"/>
                <w:numId w:val="3"/>
              </w:numPr>
              <w:tabs>
                <w:tab w:val="clear" w:pos="2160"/>
                <w:tab w:val="num" w:pos="255"/>
              </w:tabs>
              <w:autoSpaceDE w:val="0"/>
              <w:autoSpaceDN w:val="0"/>
              <w:adjustRightInd w:val="0"/>
              <w:spacing w:line="300" w:lineRule="exact"/>
              <w:ind w:left="255" w:hanging="255"/>
              <w:rPr>
                <w:rFonts w:ascii="Times New Roman" w:hAnsi="Times New Roman"/>
              </w:rPr>
            </w:pPr>
            <w:r w:rsidRPr="00246128">
              <w:rPr>
                <w:rFonts w:ascii="Times New Roman" w:hAnsi="Times New Roman"/>
              </w:rPr>
              <w:t>promicati zdravlje i zdrave stilove života svojih pacijenata, zajednice i cjelokupne populacije (3)</w:t>
            </w:r>
          </w:p>
          <w:p w:rsidR="00C66A1B" w:rsidRPr="00246128" w:rsidRDefault="00C66A1B" w:rsidP="00A36F6E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hr-HR"/>
              </w:rPr>
            </w:pPr>
          </w:p>
          <w:p w:rsidR="00246128" w:rsidRPr="00246128" w:rsidRDefault="00246128" w:rsidP="00246128">
            <w:pPr>
              <w:rPr>
                <w:b/>
              </w:rPr>
            </w:pPr>
            <w:r w:rsidRPr="00246128">
              <w:rPr>
                <w:b/>
              </w:rPr>
              <w:lastRenderedPageBreak/>
              <w:t xml:space="preserve">Posebne kompetencije  </w:t>
            </w:r>
          </w:p>
          <w:p w:rsidR="00246128" w:rsidRPr="00246128" w:rsidRDefault="00246128" w:rsidP="00246128">
            <w:pPr>
              <w:rPr>
                <w:b/>
              </w:rPr>
            </w:pPr>
            <w:r w:rsidRPr="00246128">
              <w:rPr>
                <w:b/>
              </w:rPr>
              <w:t xml:space="preserve"> </w:t>
            </w:r>
          </w:p>
          <w:p w:rsidR="00246128" w:rsidRPr="00246128" w:rsidRDefault="00246128" w:rsidP="00246128">
            <w:r w:rsidRPr="00246128">
              <w:t xml:space="preserve">Osnovne kompetencije </w:t>
            </w:r>
          </w:p>
          <w:p w:rsidR="00246128" w:rsidRPr="00246128" w:rsidRDefault="00246128" w:rsidP="00246128"/>
          <w:p w:rsidR="00246128" w:rsidRPr="00246128" w:rsidRDefault="00246128" w:rsidP="00246128">
            <w:r w:rsidRPr="00246128">
              <w:t xml:space="preserve"> Završetkom programa specijalizacije, specijalizant patologije i citologije mora biti sposoban:    </w:t>
            </w:r>
          </w:p>
          <w:p w:rsidR="00246128" w:rsidRPr="00246128" w:rsidRDefault="00246128" w:rsidP="00246128">
            <w:r w:rsidRPr="00246128">
              <w:t xml:space="preserve">1. dati liječničko mišljenje o dijagnozi i liječenju bolesti (3) </w:t>
            </w:r>
          </w:p>
          <w:p w:rsidR="00246128" w:rsidRPr="00246128" w:rsidRDefault="00246128" w:rsidP="00246128">
            <w:r w:rsidRPr="00246128">
              <w:t xml:space="preserve">2. dati liječničko mišljenje o neposrednim i posrednim uzrocima smrti te razložiti najčešće mehanizme nastupanja oštećenja ili smrti (3) </w:t>
            </w:r>
          </w:p>
          <w:p w:rsidR="00246128" w:rsidRPr="00246128" w:rsidRDefault="00246128" w:rsidP="00246128">
            <w:pPr>
              <w:tabs>
                <w:tab w:val="num" w:pos="453"/>
              </w:tabs>
            </w:pPr>
            <w:r w:rsidRPr="00246128">
              <w:t xml:space="preserve">3.  dati liječničko mišljenje o dijagnozi najčešćih bolesti na temelju </w:t>
            </w:r>
            <w:proofErr w:type="spellStart"/>
            <w:r w:rsidRPr="00246128">
              <w:t>citomorfološke</w:t>
            </w:r>
            <w:proofErr w:type="spellEnd"/>
            <w:r w:rsidRPr="00246128">
              <w:t xml:space="preserve"> odnosno </w:t>
            </w:r>
            <w:proofErr w:type="spellStart"/>
            <w:r w:rsidRPr="00246128">
              <w:t>histomorfološke</w:t>
            </w:r>
            <w:proofErr w:type="spellEnd"/>
            <w:r w:rsidRPr="00246128">
              <w:t xml:space="preserve"> analize uzorka tkiva ili stanica, po potrebi uz uporabu dodatnih metoda i analiza (3) </w:t>
            </w:r>
          </w:p>
          <w:p w:rsidR="00246128" w:rsidRPr="00246128" w:rsidRDefault="00246128" w:rsidP="00246128">
            <w:pPr>
              <w:tabs>
                <w:tab w:val="num" w:pos="453"/>
              </w:tabs>
            </w:pPr>
            <w:r w:rsidRPr="00246128">
              <w:t xml:space="preserve">4.  dati znanstvene osnove za tkivno-morfološko dijagnozu; sastaviti protokole i održavati standarde u laboratoriju, kao i izvoditi patološku, citološku i sudsko-medicinsku dijagnostiku najčešćih bolesti iz humanih kliničkih uzoraka (3) </w:t>
            </w:r>
          </w:p>
          <w:p w:rsidR="00246128" w:rsidRPr="00246128" w:rsidRDefault="00246128" w:rsidP="00246128">
            <w:pPr>
              <w:tabs>
                <w:tab w:val="num" w:pos="453"/>
              </w:tabs>
            </w:pPr>
            <w:r w:rsidRPr="00246128">
              <w:t xml:space="preserve">5. preuzeti odgovornosti voditelja laboratorija/odjela te komunicirati sa suradnicima u laboratoriju/odjelu (3) </w:t>
            </w:r>
          </w:p>
          <w:p w:rsidR="00246128" w:rsidRPr="00246128" w:rsidRDefault="00246128" w:rsidP="00246128">
            <w:pPr>
              <w:tabs>
                <w:tab w:val="num" w:pos="453"/>
              </w:tabs>
            </w:pPr>
            <w:r w:rsidRPr="00246128">
              <w:t xml:space="preserve">6. biti sposoban koristiti stručnu literaturu i internet te se dalje usavršavati u struci (3) </w:t>
            </w:r>
          </w:p>
          <w:p w:rsidR="00246128" w:rsidRPr="00246128" w:rsidRDefault="00246128" w:rsidP="00246128">
            <w:pPr>
              <w:tabs>
                <w:tab w:val="num" w:pos="453"/>
              </w:tabs>
            </w:pPr>
            <w:r w:rsidRPr="00246128">
              <w:t xml:space="preserve">7. surađivati s državnim nadzornim i javnozdravstvenim službama (3) </w:t>
            </w:r>
          </w:p>
          <w:p w:rsidR="00C66A1B" w:rsidRPr="00246128" w:rsidRDefault="00246128" w:rsidP="00246128">
            <w:pPr>
              <w:tabs>
                <w:tab w:val="num" w:pos="453"/>
              </w:tabs>
            </w:pPr>
            <w:r w:rsidRPr="00246128">
              <w:t>8. sudjelovati u programima specijalizacije iz područja morfoloških i drugih kliničkih struka (3)</w:t>
            </w:r>
          </w:p>
          <w:p w:rsidR="00246128" w:rsidRPr="00246128" w:rsidRDefault="00246128" w:rsidP="00246128">
            <w:pPr>
              <w:tabs>
                <w:tab w:val="num" w:pos="453"/>
              </w:tabs>
            </w:pPr>
          </w:p>
          <w:p w:rsidR="00102B73" w:rsidRDefault="00102B73" w:rsidP="00102B73">
            <w:pPr>
              <w:tabs>
                <w:tab w:val="left" w:pos="681"/>
              </w:tabs>
              <w:jc w:val="both"/>
            </w:pPr>
            <w:r>
              <w:t xml:space="preserve">Specifične kompetencije: </w:t>
            </w:r>
          </w:p>
          <w:p w:rsidR="00102B73" w:rsidRDefault="00102B73" w:rsidP="00102B73">
            <w:pPr>
              <w:tabs>
                <w:tab w:val="left" w:pos="681"/>
              </w:tabs>
              <w:jc w:val="both"/>
            </w:pPr>
            <w:r>
              <w:t xml:space="preserve"> </w:t>
            </w:r>
          </w:p>
          <w:p w:rsidR="00102B73" w:rsidRDefault="00102B73" w:rsidP="00102B73">
            <w:pPr>
              <w:tabs>
                <w:tab w:val="left" w:pos="681"/>
              </w:tabs>
              <w:jc w:val="both"/>
            </w:pPr>
            <w:r>
              <w:t xml:space="preserve">1. TEMELJNA SPECIJALIZACIJA - 22 mjeseca </w:t>
            </w:r>
          </w:p>
          <w:p w:rsidR="00102B73" w:rsidRDefault="00102B73" w:rsidP="00102B73">
            <w:pPr>
              <w:tabs>
                <w:tab w:val="left" w:pos="681"/>
              </w:tabs>
              <w:jc w:val="both"/>
            </w:pPr>
            <w:r>
              <w:t xml:space="preserve"> </w:t>
            </w:r>
          </w:p>
          <w:p w:rsidR="00102B73" w:rsidRDefault="00102B73" w:rsidP="00102B73">
            <w:pPr>
              <w:tabs>
                <w:tab w:val="left" w:pos="681"/>
              </w:tabs>
              <w:jc w:val="both"/>
            </w:pPr>
            <w:r>
              <w:t xml:space="preserve">1.A. AUTOPSIJSKA (OBDUKCIJSKA) PATOLOGIJA - 4 mjeseca </w:t>
            </w:r>
          </w:p>
          <w:p w:rsidR="00102B73" w:rsidRDefault="00102B73" w:rsidP="00102B73">
            <w:pPr>
              <w:tabs>
                <w:tab w:val="left" w:pos="681"/>
              </w:tabs>
              <w:jc w:val="both"/>
            </w:pPr>
            <w:r>
              <w:t xml:space="preserve">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Tijekom  programa iz «Autopsijske  patologije» specijalizant treba učiniti samostalno najmanje 50 obdukcija te steći sljedeće kompetencije: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Svladati tehniku izvođenja autopsije i izrade konačnog  izvješća (2)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Primijeniti mjere očuvanja zdravlja i sigurnosti u obdukcijskoj sali uključujući autopsije visokog rizika (2)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Samostalno napraviti  obdukciju s potpunim izvješćem, mikroskopskom analizom materijala uzetog na autopsiji uz prezentiranje nalaza na kliničko-patološkim sastancima (2)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Upoznati zakonske odredbe vezane za umrle osobe u bolničkim ustanovama (3)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Upoznati pravilnik o načinu utvrđivanja vremena i uzroka smrti (3)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 xml:space="preserve">Interpretirati nalaz na autopsiji u svjetlu kliničkih informacija (2) </w:t>
            </w:r>
          </w:p>
          <w:p w:rsidR="00102B73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lastRenderedPageBreak/>
              <w:t xml:space="preserve">Napisati konačno makroskopsko i mikroskopsko izvješće (2) </w:t>
            </w:r>
          </w:p>
          <w:p w:rsidR="00C66A1B" w:rsidRDefault="00102B73" w:rsidP="00102B73">
            <w:pPr>
              <w:pStyle w:val="StandardWeb"/>
              <w:spacing w:before="0" w:beforeAutospacing="0" w:after="0" w:afterAutospacing="0"/>
              <w:jc w:val="both"/>
            </w:pPr>
            <w:r>
              <w:t>Prezentirati nalaz autopsija na kliničko-patološkim skupovima (2)</w:t>
            </w:r>
          </w:p>
          <w:p w:rsidR="00102B73" w:rsidRPr="00246128" w:rsidRDefault="00102B73" w:rsidP="00102B73">
            <w:pPr>
              <w:pStyle w:val="StandardWeb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102B73" w:rsidRPr="00102B73" w:rsidRDefault="00102B73" w:rsidP="00102B73">
            <w:pPr>
              <w:pStyle w:val="StandardWeb1"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1.B. OSNOVE KIRURŠKE I BIOPTIČKE PATOLOGIJE - 7 mjeseci  </w:t>
            </w:r>
          </w:p>
          <w:p w:rsid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Tijekom  programa iz „Osnova kirurške i </w:t>
            </w:r>
            <w:proofErr w:type="spellStart"/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>bioptičke</w:t>
            </w:r>
            <w:proofErr w:type="spellEnd"/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 patologije“ specijalizant treba pregledati 1400 biopsija koje trebaju biti dijelom novi slučajevi, dijelom edukacijski, a dijelom arhivski. Treba analizirati 100 slučajeva s primjenom specijalnih metoda.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Specijalizant treba  steći sljedeće kompetencije: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Primijeniti postupak zaprimanja i obilježavanja uzoraka, protokol pripreme tkiva te izrade  histoloških preparata uključujući i osnovne specijalne tehnike bojenja (2)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Primijeniti sve mjere sigurnosti potrebne za očuvanje zdravlja prilikom uzimanja i zaprimanja materijala, preuzimanja i izrade preparata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Primijeniti  fiksaciju, izradu preparata, bojenje tkivnih rezova HE i standardnim metodama te prepoznati tehničke probleme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Odrediti načine izbjegavanja zamjene ili pogrešnog označavanja preparata na bilo kojoj točki izrade preparata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Opisati makroskopski uzorak tkiva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Preuzeti materijal (odabir odgovarajućih blokova tkiva iz uzoraka da se prikaže patološka promjena, resekcijski rubovi, odnos tvorbe prema okolnom  tkivu i sl.)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Uzeti materijal za smrznute rezove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Uzeti materijal za specijalne metode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Preliminarno ispitati i pregledati histološki preparat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Postaviti dijagnoze u tipičnim slučajevima najčešćih patoloških procesa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Standardizirano pisati izvješća uključujući i uporabu dijagnostičkih sustava šifriranja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Opisati osnovne mehanizme nastanka najčešćih patoloških procesa (3) 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Interpretacija i davanje završnog mišljenja ili preporuka za daljnji dijagnostički postupak (2) </w:t>
            </w:r>
          </w:p>
          <w:p w:rsidR="00C66A1B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t xml:space="preserve">Upoznati organizaciju rada histološkog laboratorija (3) </w:t>
            </w:r>
          </w:p>
          <w:p w:rsidR="00DA0692" w:rsidRDefault="00DA0692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A0692" w:rsidRPr="00246128" w:rsidRDefault="00DA0692" w:rsidP="00102B73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102B73" w:rsidRPr="00102B73" w:rsidRDefault="00102B73" w:rsidP="00102B73">
            <w:pPr>
              <w:pStyle w:val="StandardWeb1"/>
              <w:rPr>
                <w:rFonts w:ascii="Times New Roman" w:eastAsia="Times New Roman" w:hAnsi="Times New Roman" w:cs="Times New Roman"/>
                <w:lang w:eastAsia="en-US"/>
              </w:rPr>
            </w:pPr>
            <w:r w:rsidRPr="00102B73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1. Kirurška patologija - 3 mjeseca  </w:t>
            </w:r>
          </w:p>
          <w:p w:rsidR="00DA0692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Tijekom  programa iz «Kirurške patologije» specijalizant treba pregledati najmanje 600 biopsija/operativnih uzoraka (200 dojki, 100 hematoloških, 100 probavnog sustava, 200 ostalih) koji trebaju biti dijelom novi slučajevi, dijelom  edukacijski, a dijelom arhivski.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Specijalizant treba steći sljedeće kompetencije:  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Steći vještinu prepoznavanja osnovnih uzoraka tkiva s upalnim, degenerativnim, tumorskim i ostalim patološkim promjenama</w:t>
            </w:r>
            <w:r w:rsidR="00DA06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Prepoznati granične promjene (principi diferencijalne dijagnoze određenih lezija)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Pisati standardno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patohistološko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izvješće sa svim relevantnim podacima za kliničku primjenu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Sudjelovati u raspravi na kliničko-patološkim sastancima kod zanimljivih slučajeva (2)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Svladati vještinu preuzimanja, izrade i načelne interpretacije smrznutih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intraoperativnih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rezova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principe određivanja potrebe i primjene dodatnih tehnika bojenja ili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imunohistokemijske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metode u svrhu rješavanja kompliciranijih slučajeva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Procijeniti koji slučajevi zahtijevaju konzultaciju iskusnijeg patologa (3) </w:t>
            </w:r>
          </w:p>
          <w:p w:rsidR="00102B73" w:rsidRPr="00DA0692" w:rsidRDefault="00102B73" w:rsidP="00102B73">
            <w:pPr>
              <w:pStyle w:val="StandardWeb1"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2.  Ginekološka i perinatalna patologija   -  2 mjeseca </w:t>
            </w:r>
          </w:p>
          <w:p w:rsidR="00DA0692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Tijekom  programa iz «Ginekološke i perinatalne  patologije» specijalizant treba učiniti samostalno najmanje 5 fetalnih/perinatalnih obdukcija i pregledati 400 biopsija koje trebaju biti dijelom novi slučajevi, dijelom edukacijski, a dijelom arhivski. 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Specijalizant treba steći sljedeće kompetencije:               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Pristupiti fetalnoj/perinatalnoj obdukciji obzirom na mogućnost postojanja malformacije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se s najčešćim malformacijskim sindromima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Dijagnosticirati najčešće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kongenitalne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srčane mane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Pregledati posteljicu i prepoznati najčešće promjene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Sudjelovati barem na jednom sastanku na kojem se raspravlja o perinatalnom morbiditetu i mortalitetu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Preuzimati ginekološki materijal i prepoznati osnovne histološke kriterije upalnih i tumorskih promjena genitalnog sustava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Preuzimati, poznavati izradu  i načelno interpretirati smrznute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intraoperativne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rezove iz područja ginekološke patologije (3)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Intrepretirati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makroskopski nalaz za vrijeme operacije i ocjenu vrijednosti smrznutog reza u pojedinim slučajevima (2) Sudjelovati na kliničko-patološkim sastancima (2) </w:t>
            </w:r>
          </w:p>
          <w:p w:rsidR="00102B73" w:rsidRPr="00DA0692" w:rsidRDefault="00102B73" w:rsidP="00102B73">
            <w:pPr>
              <w:pStyle w:val="StandardWeb1"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3.  Endoskopska i punkcijska patologija  -  2 mjeseca </w:t>
            </w:r>
          </w:p>
          <w:p w:rsidR="00DA0692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Tijekom  programa iz «Endoskopske i punkcijske patologije» specijalizant treba pregledati 400 uzoraka uzetih endoskopskim metodama (biopsija sluznice jednjaka, želuca,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duodenuma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, tankog i debelog crijeva) koji trebaju biti dijelom novi slučajevi, dijelom edukacijski, a dijelom arhivski.  </w:t>
            </w:r>
          </w:p>
          <w:p w:rsidR="00DA0692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Specijalizant treba steći sljedeće kompetencije:            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Prepoznavati i razlikovati tipične upalne  i tumorske promjene sluznice gastrointestinalnog (GI) trakta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Prepoznavati granične lezije (stupnjevi displazije epitela) te kliničku vrijednost istih. Opisati osnove biopsije iglom (biopsije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jetre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, bubrega, gušterače) te značajke uzoraka dobivenih punkcijskom biopsijom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Razlikovati morfološke karakteristike normalnih elemenata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jetre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i bubrega kao i osnovne promjene nastale kod upala i kroničnih degenerativnih promjena, primarnih i sekundarnih tumora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4. Metode dijagnostike u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histopatologiji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Tijekom  programa iz „Osnova kirurške i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bioptičke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patologije“ specijalizant treba analizirati 100 slučajeva s primjenom specijalnih metoda te steći sljedeće kompetencije: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Odabrati i primijeniti osnovne specijalne i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histokemijske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metode.(3)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Odabrati i primijeniti osnovne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imunohistokemijske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metode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način uzimanja materijala za elektronsku mikroskopiju (fiksacija i priprema) te osnovne indikacije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se s osnovama interpretacije nalaza i principima informacija koje nalazi specijalnih metoda daju u postupku dijagnostike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principe indikacije, način uzimanja materijala i interpretacije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histokemijskih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imunohistokemijskih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i elektronsko-mikroskopskih nalaza (3)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se s osnovama metoda staničnih kultura i njihovom vrijednosti u kliničkoj praksi. (2) </w:t>
            </w:r>
          </w:p>
          <w:p w:rsidR="00102B73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Upoznati osnove primjene </w:t>
            </w:r>
            <w:proofErr w:type="spellStart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citogenetike</w:t>
            </w:r>
            <w:proofErr w:type="spellEnd"/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 xml:space="preserve"> (2) </w:t>
            </w:r>
          </w:p>
          <w:p w:rsidR="00C66A1B" w:rsidRP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DA0692">
              <w:rPr>
                <w:rFonts w:ascii="Times New Roman" w:eastAsia="Times New Roman" w:hAnsi="Times New Roman" w:cs="Times New Roman"/>
                <w:lang w:eastAsia="en-US"/>
              </w:rPr>
              <w:t>Upoznati osnove  vrijednosti metoda molekulske patologije te ostalih suvremenih dijagnostičkih   metoda u kliničkoj praksi (2)</w:t>
            </w:r>
          </w:p>
          <w:p w:rsidR="00102B73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102B73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1.C. OSNOVE CITOPATOLOGIJE – 7 mjeseci  </w:t>
            </w:r>
          </w:p>
          <w:p w:rsidR="00DA0692" w:rsidRPr="00DA0692" w:rsidRDefault="00DA0692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Tijekom  programa iz  „Osnova citopatologije“ specijalizant treba pregledati 1400 citoloških uzoraka koji trebaju biti dijelom novi slučajevi, dijelom edukacijs</w:t>
            </w:r>
            <w:r w:rsidRPr="00102B73">
              <w:rPr>
                <w:rFonts w:ascii="Times New Roman" w:hAnsi="Times New Roman" w:cs="Times New Roman"/>
              </w:rPr>
              <w:t xml:space="preserve">ki, a dijelom arhivski. Treba analizirati 100 slučajeva s primjenom specijalnih metoda.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Specijalizant treba  steći sljedeće kompetencije: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Znati mjere za očuvanje zdravlja i sigurnost  svih osoba uključenih u dijagnostički postupak i obradu citološkog uzorka kao  i samog </w:t>
            </w:r>
            <w:proofErr w:type="spellStart"/>
            <w:r w:rsidRPr="00102B73">
              <w:rPr>
                <w:rFonts w:ascii="Times New Roman" w:hAnsi="Times New Roman" w:cs="Times New Roman"/>
              </w:rPr>
              <w:t>boelsnika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prilikom </w:t>
            </w:r>
            <w:proofErr w:type="spellStart"/>
            <w:r w:rsidRPr="00102B73">
              <w:rPr>
                <w:rFonts w:ascii="Times New Roman" w:hAnsi="Times New Roman" w:cs="Times New Roman"/>
              </w:rPr>
              <w:t>uzimanjate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obrade materijala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Primijeniti postupak zaprimanja i obilježavanja uzoraka, protokol pripreme uzoraka te izrade citoloških preparata uključujući i osnovne specijalne tehnike bojenja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Odrediti načine izbjegavanja zamjene ili pogrešnog označavanja preparata na bilo kojoj točki izrade preparata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Svladati način  dobivanja i obrade citološkog uzorka te pripremiti bolesnika prilikom uzimanja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>Odrediti vrste uzoraka za citološku analizu (</w:t>
            </w:r>
            <w:proofErr w:type="spellStart"/>
            <w:r w:rsidRPr="00102B73">
              <w:rPr>
                <w:rFonts w:ascii="Times New Roman" w:hAnsi="Times New Roman" w:cs="Times New Roman"/>
              </w:rPr>
              <w:t>punktati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tjelesne tekućine,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brisevi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otisci tkiva)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Opisati makroskopski izgled citološkog uzorka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Uzeti materijal za specijalne metode (2)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>Pripremiti uzorak za citološku analizu (</w:t>
            </w:r>
            <w:proofErr w:type="spellStart"/>
            <w:r w:rsidRPr="00102B73">
              <w:rPr>
                <w:rFonts w:ascii="Times New Roman" w:hAnsi="Times New Roman" w:cs="Times New Roman"/>
              </w:rPr>
              <w:t>razmaz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sediment, otisak, suspenzija; fiksiranje i standardno bojenje za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citomorfološku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analizu)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Preliminarno analizirati normalne i patološki promijenjene stanice na citološkom </w:t>
            </w:r>
            <w:proofErr w:type="spellStart"/>
            <w:r w:rsidRPr="00102B73">
              <w:rPr>
                <w:rFonts w:ascii="Times New Roman" w:hAnsi="Times New Roman" w:cs="Times New Roman"/>
              </w:rPr>
              <w:t>razmazu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Postaviti dijagnoze u tipičnim slučajevima najčešćih patoloških procesa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Standardizirano pisati izvješća uključujući i uporabu dijagnostičkih sustava šifriranja (2)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Primijeniti metode fiksiranja i standardnog bojenja za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citomorfološku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analizu (May-</w:t>
            </w:r>
            <w:proofErr w:type="spellStart"/>
            <w:r w:rsidRPr="00102B73">
              <w:rPr>
                <w:rFonts w:ascii="Times New Roman" w:hAnsi="Times New Roman" w:cs="Times New Roman"/>
              </w:rPr>
              <w:t>Grünwald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B73">
              <w:rPr>
                <w:rFonts w:ascii="Times New Roman" w:hAnsi="Times New Roman" w:cs="Times New Roman"/>
              </w:rPr>
              <w:t>Giemsa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Papanicolaou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), te za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citokemijske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02B73">
              <w:rPr>
                <w:rFonts w:ascii="Times New Roman" w:hAnsi="Times New Roman" w:cs="Times New Roman"/>
              </w:rPr>
              <w:t>imunocitokemijske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 i molekulske analize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Interpretacija i davanje završnog mišljenja ili preporuka za daljnji dijagnostički postupak (2)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Interpretacija i davanje završnog mišljenja ili preporuka za daljnji dijagnostički postupak (2)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Upoznati organizaciju rada citološkog laboratorija (3)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1. Ginekološka citologija – 3 mjeseca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Tijekom  programa iz «Ginekološke citologije» specijalizant treba pregledati 700 citoloških uzoraka koji trebaju biti većinom novi slučajevi, dijelom edukacijski, a dijelom arhivski.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Specijalizant treba steći sljedeće kompetencije: 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lastRenderedPageBreak/>
              <w:t xml:space="preserve">Upoznati se s provedbom probira za rak vrata maternice i primjenom citologije vrata maternice u sekundarnoj prevenciji raka vrata maternice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Upoznati se s postupcima kontrole kvalitete u provođenju probira za rak vrata maternice (2)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Naučiti pregledati uzorak Papa testa </w:t>
            </w:r>
            <w:proofErr w:type="spellStart"/>
            <w:r w:rsidRPr="00102B73">
              <w:rPr>
                <w:rFonts w:ascii="Times New Roman" w:hAnsi="Times New Roman" w:cs="Times New Roman"/>
              </w:rPr>
              <w:t>skriniranjem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novoprimljenih uzoraka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Naučiti pisati nalaz Papa testa na zadanom obrascu 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Procijeniti adekvatnost materijala, odrediti i pratiti kvalitetu obrade  materijala (fiksacija i bojenje)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Razlikovati normalne stanice genitalnog trakta žena različite životne dobi (3)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Razlikovati upalne, degenerativne  promjene,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metaplaziju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reparaciju,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intraepitelne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lezije i invazivne lezije na </w:t>
            </w:r>
            <w:proofErr w:type="spellStart"/>
            <w:r w:rsidRPr="00102B73">
              <w:rPr>
                <w:rFonts w:ascii="Times New Roman" w:hAnsi="Times New Roman" w:cs="Times New Roman"/>
              </w:rPr>
              <w:t>razmazu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(3)  Savladati osnovne preporuke i upute za pacijente i kliničare koje se daju na osnovi citološkog nalaza vrata maternice (2) Savladati osnove citologije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endometrja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vulve, jajnika, jajovoda i </w:t>
            </w:r>
            <w:proofErr w:type="spellStart"/>
            <w:r w:rsidRPr="00102B73">
              <w:rPr>
                <w:rFonts w:ascii="Times New Roman" w:hAnsi="Times New Roman" w:cs="Times New Roman"/>
              </w:rPr>
              <w:t>peritonealne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šupljine (2)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02B73">
              <w:rPr>
                <w:rFonts w:ascii="Times New Roman" w:hAnsi="Times New Roman" w:cs="Times New Roman"/>
              </w:rPr>
              <w:t>Neginekološka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citologija (aspiracijska, hematološka, pulmološka) – 4 mjeseca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>Tijekom programa iz «</w:t>
            </w:r>
            <w:proofErr w:type="spellStart"/>
            <w:r w:rsidRPr="00102B73">
              <w:rPr>
                <w:rFonts w:ascii="Times New Roman" w:hAnsi="Times New Roman" w:cs="Times New Roman"/>
              </w:rPr>
              <w:t>Neginekološke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citologije» specijalizant treba pregledati 700 citoloških uzoraka (</w:t>
            </w:r>
            <w:proofErr w:type="spellStart"/>
            <w:r w:rsidRPr="00102B73">
              <w:rPr>
                <w:rFonts w:ascii="Times New Roman" w:hAnsi="Times New Roman" w:cs="Times New Roman"/>
              </w:rPr>
              <w:t>punktata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otisaka,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briseva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sedimenata) koji trebaju biti dijelom novi slučajevi, dijelom edukacijski, a dijelom arhivski, izvršiti najmanje 70 citoloških punkcija (od čega 20 punkcija koštane srži) te steći sljedeće kompetencije: 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Naučiti izvođenje citološke punkcije s i bez vođenja slikovnim metodama (3) </w:t>
            </w:r>
          </w:p>
          <w:p w:rsidR="00DA0692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Procijeniti adekvatnost materijala, odrediti i pratiti obradu  materijala (fiksacija i bojenje) u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citomorfološkoj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dijagnostici (3) Naučiti osnovne metode analize i kriterije procjene citološkog uzorka koštane srži, periferne krvi i limfnog čvora   (3) Naučiti osnove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citomorfološke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procjene uzoraka dobivenih punkcijom solidnih, površno i duboko smještenih organa i tumora, posebno dojke, štitnjače i gastrointestinalnog trakta (3)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Naučiti osnove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citomorfologije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respiratornog sustava te razlikovati normalne, upalno,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metaplastično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102B73">
              <w:rPr>
                <w:rFonts w:ascii="Times New Roman" w:hAnsi="Times New Roman" w:cs="Times New Roman"/>
              </w:rPr>
              <w:t>displastično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promijenjene te  tumorske stanice (3)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3. Metode dijagnostike u citopatologiji  </w:t>
            </w:r>
          </w:p>
          <w:p w:rsidR="00102B73" w:rsidRPr="00102B73" w:rsidRDefault="00102B73" w:rsidP="00102B73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 </w:t>
            </w:r>
          </w:p>
          <w:p w:rsid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Tijekom  programa iz  „Osnova citopatologije“ specijalizant treba analizirati 100 slučajeva s primjenom specijalnih metoda te steći sljedeće kompetencije: </w:t>
            </w:r>
          </w:p>
          <w:p w:rsid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Upoznati se s osnovama interpretacije nalaza i principima informacija koje nalazi specijalnih metoda daju u postupku citodijagnostike (3) </w:t>
            </w:r>
          </w:p>
          <w:p w:rsidR="00DA0692" w:rsidRDefault="00102B73" w:rsidP="00102B73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Upoznati principe, indikacije, način pripreme (razmazi, sedimenti, stanični blokovi) i interpretaciju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citokemijskih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102B73">
              <w:rPr>
                <w:rFonts w:ascii="Times New Roman" w:hAnsi="Times New Roman" w:cs="Times New Roman"/>
              </w:rPr>
              <w:t>imunocitokemijskih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nalaza (3) </w:t>
            </w:r>
          </w:p>
          <w:p w:rsidR="00DA0692" w:rsidRDefault="00102B73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lastRenderedPageBreak/>
              <w:t xml:space="preserve">Razumjeti postupke obrade materijala i bojenja: standardnih bojenja (MGG,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Papanicolaou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citokemijskih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bojenja (alkalne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fosfataze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u leukocitima,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ekstrahemoglobinskok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željeza, PAS,  POX, Sudan Black, ANE, kisele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fosfataze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,..) te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imunocitokemijskih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bojenja kao i moguće izvore pogrešaka u izvođenju (3) </w:t>
            </w:r>
          </w:p>
          <w:p w:rsidR="00DA0692" w:rsidRDefault="00102B73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>Upoznati osnove primjene ostalih specijalnih metoda koje koriste citološki uzorak (</w:t>
            </w:r>
            <w:proofErr w:type="spellStart"/>
            <w:r w:rsidRPr="00102B73">
              <w:rPr>
                <w:rFonts w:ascii="Times New Roman" w:hAnsi="Times New Roman" w:cs="Times New Roman"/>
              </w:rPr>
              <w:t>fentotipizacije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na protočnom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citometru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citogenetike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B73">
              <w:rPr>
                <w:rFonts w:ascii="Times New Roman" w:hAnsi="Times New Roman" w:cs="Times New Roman"/>
              </w:rPr>
              <w:t>hibridizacijske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i amplifikacijske molekulske pretrage) (2) </w:t>
            </w:r>
          </w:p>
          <w:p w:rsidR="00DA0692" w:rsidRDefault="00102B73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Upoznati osnove metode protočne 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citometrije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(2) </w:t>
            </w:r>
          </w:p>
          <w:p w:rsidR="00DA0692" w:rsidRDefault="00102B73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 xml:space="preserve">Upoznati osnove primjene </w:t>
            </w:r>
            <w:proofErr w:type="spellStart"/>
            <w:r w:rsidRPr="00102B73">
              <w:rPr>
                <w:rFonts w:ascii="Times New Roman" w:hAnsi="Times New Roman" w:cs="Times New Roman"/>
              </w:rPr>
              <w:t>citogenetike</w:t>
            </w:r>
            <w:proofErr w:type="spellEnd"/>
            <w:r w:rsidRPr="00102B73">
              <w:rPr>
                <w:rFonts w:ascii="Times New Roman" w:hAnsi="Times New Roman" w:cs="Times New Roman"/>
              </w:rPr>
              <w:t xml:space="preserve"> u citopatologiji (2) </w:t>
            </w:r>
          </w:p>
          <w:p w:rsidR="00102B73" w:rsidRDefault="00102B73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102B73">
              <w:rPr>
                <w:rFonts w:ascii="Times New Roman" w:hAnsi="Times New Roman" w:cs="Times New Roman"/>
              </w:rPr>
              <w:t>Upoznati osnove  primjene metoda molekulske patologije te ostalih suvremenih dijagnostičkih   metoda na citološkim uzorcima (2</w:t>
            </w:r>
            <w:r w:rsidR="00DA0692">
              <w:rPr>
                <w:rFonts w:ascii="Times New Roman" w:hAnsi="Times New Roman" w:cs="Times New Roman"/>
              </w:rPr>
              <w:t>)</w:t>
            </w:r>
          </w:p>
          <w:p w:rsidR="00DA0692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1.D.  SUDSKA MEDICINA – 4 mjeseca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 programa iz «Sudske medicine» specijalizant patologije  i citologije treba samostalno napraviti najmanje 30 sudsko-medicinskih obdukcija, tj. onih koje prema Zakonu o kaznenom postupku, te Zakonu o zdravstvenoj zaštiti spadaju u djelokrug rada sudske medicine, uz mentora riješiti najmanje 10 sudskih spisa (kazneni ili parnični postupak) te prisustvovati na najmanje 5 sudskih rasprava.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iz sudske medicine specijalizant  treba steći slijedeće kompetencije: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Obdukcije: Raspoznavati  osnovne oblike nasilnog oštećenja zdravlja: mehaničke ozljede,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asfiktične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ozljede, fizikalne ozljede, psihičke i nutritivne ozljede (3)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poslije smrtne promjene, te temeljem prisutnih znakova smrti, kod osoba za koje se ne zna vrijeme smrti, odrediti moguće vrijeme smrti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zakonsku regulativu u svezi pregleda osoba umrlih u nejasnim okolnostima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osnovne principe medicinske kriminalistike: očevid prilikom nasilnih ili sumnjivih smrti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Vještačenje: Upoznati principe vještačenja u kaznenom i parničnom postupku: kvalifikacija ozljeda, vještačenje nematerijalne štete, kombinirana vještačenja (3)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Ostalo: Upoznati se s temeljima toksikologije: općim uvjetima trovanja, sudbinom otrova u tijelu, načinima utvrđivanja trovanja, usvajanja pravila uzimanja materijala za kemijsko-toksikološke analize, upoznati se  s djelovanjem alkohola i droga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temeljima identifikacije («klasična identifikacija»)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uporabom molekulskih tehnika u sudskoj medicini (DNA): identifikacija, dokazivanje očinstva, utvrđivanje počinitelja kaznenih djela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2.  SPECIJALNA PATOLOGIJA I CITOLOGIJA ORGANA I ORGANSKIH SUSTAVA -  33 mj.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 «Specijalne patologije i citologije organa i organskih sustava» specijalizant treba napraviti najmanje 65 obdukcija iz različitih područja patologije organskih sustava, uključujući i 5 fetalnih/perinatalnih, 5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kardiopatoloških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5 neuropatoloških. Treba analizirati najmanje 4200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patohistoloških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2550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citopatoloških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uzoraka koji trebaju biti dijelom novi slučajevi, dijelom edukacijski, a dijelom arhivski.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Specijalizant treba pogledati najmanje 270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smrznutim rezovima  i/ili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uzoraka.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Specijalizant treba izvršiti analizu 1000 pretraga specijalnim tehnikama. Treba učiniti najmanje 90 citoloških punkcija od čega najmanje 20 punkcija koštane srži. Specijalne metode trebaju se savladavati istovremeno s osnovnom morfološkom histološkom i citološkom dijagnostikom.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2.1. Dojka – 3 mjeseca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 programa iz područja  «Dojka» specijalizant treba pogledati najmanje 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i/ 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 uzoraka,  450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uzoraka, 200 citoloških uzoraka te izvršiti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namanje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20 citoloških punkcija.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iz patologije i citologije dojke specijalizant treba steći sljedeće kompetencije: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Preuzimanje kirurškog materijala uzoraka biopsija iglom,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probatornih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kvadrantektomija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mastektomija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resekcija pazuha radi pregleda limfnih čvorova Označavanje uzoraka bojom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šavima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Postupak s označenim uzorcima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Postupak s preuzimanjem odstranjene dojke u cijelosti, te postupak preuzimanja pazušnih limfnih čvorova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Histološka analiza uzoraka, pisanje histološkog izvješća koje sadrži sve relevantne prognostičke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prediktivne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čimbenike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Dodatno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bojenje uzoraka tkiva dojke radi određivanja steroidnih receptora (kvantifikacija), HER-2/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proliferacijskog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indeksa kao i svih ostalih relevantnih čimbenika, molekulske metode u dijagnostici (FISH, CISH)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Analiza dobroćudnih tumora tkiva dojke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fibroadenom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adenoza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fibroza,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sklerozirajuća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adenoza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mikroglandularna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adenoza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nekroza masnog tkiva i sl.)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Postupak i analiza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nepalpabilnih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lezija dojke (osobito s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mikrokalcifikatima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Dijagnostika neinvazivnog raka dojke (DCIS, LCIS)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Postupak kod bolesti muške dojke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Analiza uzoraka dojke vezano za trudnoću i laktaciju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Histološka i citološka tehnika i interpretacija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analize limfnog čvora čuvara kod karcinoma dojke. (3) Tehnika dobivanja materijala za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eksfolijativne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pretrage (iscjedak/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eksprimat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skarifikacija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), punkcija dojke uz pomoć slikovnih metoda (ultrazvuk,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mamograf-stereotaktička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punkacija</w:t>
            </w:r>
            <w:proofErr w:type="spellEnd"/>
            <w:r w:rsidRPr="00DA0692">
              <w:rPr>
                <w:rFonts w:ascii="Times New Roman" w:hAnsi="Times New Roman" w:cs="Times New Roman"/>
              </w:rPr>
              <w:t>, MR itd.) biopsija iglom tkiva dojke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core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biopsy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(3)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Eksfolijativna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pretraga dojke - problem i značenje pojave iscjetka, njegova unilateralna ili bilateralna pojava, količina, boja, s posebnim osvrtom na značenje krvavog iscjetka, analiza iscjetka  uz upalne promjene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subareolarni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absces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upala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Montgomerijeve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žlijezde) (3)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Praćenje promjena izgleda mamile u smislu ekcema te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Morbus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Paget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Aspiracijske pretrage dojke -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slika tkiva dojke, upalne promjene, nekroze masnog tkiva te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fibrocistične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bolesti dojke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Klinička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slika karcinoma dojke te mogućnosti citološke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subklasifikacije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pojedinih karcinoma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Punkcija i analiza čvorova nakon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poštednih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operacija karcinoma dojke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Izgled i značenje ozračenih malignih i benignih stanica žljezdanog epitela dojke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 slučaju učinjene biopsije uspoređivanje citološkog i histološkog nalaza.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Rad u timu za bolesti dojke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Promjene u dojci u vrijeme puberteta i trudnoće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Problem bolesti muške dojke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ginekomastija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karcinom)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Korelacija histoloških i citoloških nalaza 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2.2.  Ženski spolni sustav 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perinatologija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-  4 mjeseca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 programa iz područja «Ženskog spolnog sustava 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perinatologije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» specijalizant treba pogledati najmanje 60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i/ 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 uzoraka, 600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uzoraka, 850 citoloških uzoraka te provesti 5 fetalnih/perinatalnih obdukcija. 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malformacijskim sindromima fetalne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novorođenačke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dobi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dijagnosticirati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kongenitalne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srčane bolesti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postupke pregleda posteljice,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plodovih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ovoja i pupkovine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najčešće promjene makroskopskog izgleda posteljice,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plodovih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ovoja i pupkovine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preuzimanja ginekološkog materijala uzoraka: biopsija i radikalnih resekcija vulve s orijentacijom materijala i preuzimanjem regionalnih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ingvinalnih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limfnih čvorova, biopsija i radikalnih resekcija vagine s orijentacijom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forniksa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 biopsija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cerviksa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uterusa s orijentacijom uzoraka i radikalnih resekcija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cerviksa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uterusa s orijentacijom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parametrija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r w:rsidRPr="00DA0692">
              <w:rPr>
                <w:rFonts w:ascii="Times New Roman" w:hAnsi="Times New Roman" w:cs="Times New Roman"/>
              </w:rPr>
              <w:lastRenderedPageBreak/>
              <w:t xml:space="preserve">limfnim čvorovima, trupa maternice, jajnika i jajovoda s orijentacijom,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resektatima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peritoneuma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omentuma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Prepoznavanja osnovnih upalnih i tumorskih lezija genitalnog sustava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interpretacije makroskopskog nalaza za vrijeme operacije i ocjenu vrijednosti smrznutog reza u pojedinim slučajevima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vještinu preuzimanja, izrade i interpretacije smrznutih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intraoperativnih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uzoraka tkiva vanjskih i unutarnjih ženskih spolnih organa (3)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patohistološku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sliku upalnih, degenerativnih promjena,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metaplazije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reparacije,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intraepitelnih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invazivnih lezija 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primjenu i ulogu dodatnih dijagnostičkih metoda: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bojanja uzoraka tkiva zbog određivanja prisutnosti steroidnih receptora (kvantifikacija), određivanja prisutnosti tumorskih antigena, određivanje aktivnosti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proliferacijskih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faktora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proliferacijski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indeks), molekularne metode određivanja prisutnosti humanog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papiloma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virusa (HPV), analize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ploidnosti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uzoraka,  analiza kromosoma, molekulske metode FISH, CISH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Upoznavanje s različitim dijagnostičkim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kolposkopija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UZV) i terapijskim postupcima (kemoterapija, radioterapija, kirurške metode) u ginekologiji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perinatologiji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Osnove interpretacije biopsija iz smrznutih rezova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iz patologije ženskog spolnog sustava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karakteristike i diferencijalnu dijagnozu svih stupnjeva abnormalnosti pločastih i cilindričnih stanica u citološkim uzorcima vrata maternice, odnosno citološku sliku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intraepitelnih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lezija i invazivnih malignih tumora 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Savladati primjenu molekularnih biljega u dijagnostici promjena vrata maternice 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Integrirati interpretaciju citološkog nalaza vrata maternice s nalazom HPV detekcije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karakteristike benignih, atipičnih i malignih stanica porijekla endometrija i ekstrauterinog porijekla u citološkim uzorcima vrata maternice te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malignih tumora (3)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Promjene na benignim i malignim stanicama kod terapije zračenjem i/ili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kemoterapeuticima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Savladati citodijagnostiku endometrija u direktnim citološkim uzorcima 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citomorfologiju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vulve, normalnog nalaza te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displastičnih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malignih promjena 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primjenu citološke analize u procjeni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peritonealne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šupljine te tumora i tumoru sličnih tvorbi jajnika i jajovoda s posebnim osvrtom 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primjenu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Određivanje spola iz citoloških uzoraka (2),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Procjena zrelosti fetusa, evaluacija sumnje na prerano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prsnuće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vodenjaka (3) Korelirati histološki i citološki nalaz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2.3.  Pedijatrijska patologija - 1 mjesec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«Pedijatrijske patologije» specijalizant treba pogledati najmanje 200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(uključujući 50 iz poremećaja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motiliteta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).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iz pedijatrijske patologije specijalizant treba steći sljedeće kompetencije: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integrirati osnovna znanja iz embriologije, molekularne medicine i genetike u dijagnostiku pedijatrijskih bolesti (2) Naučiti osnove diferencijalne dijagnostike tumora dječje dobi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osnove dijagnostike bolesti probavnog sustava u djece (među kojima i bolesti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motiliteta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malapsorpcije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(2) Upoznati se s osnovama komunikacije s roditeljima bolesnog djeteta.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poštivati osjećaje te se u poznati s osnovama komunikacije s roditeljima preminulog djeteta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Svladati komunikaciju na liniji patolog/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citolog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-radiolog-kliničar u skrbi za oboljelo dijete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Naučiti u kojim slučajevima je neophodno primijeniti dodatne dijagnostičke tehnike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molekularna patologija,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citogenetika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elektronska mikroskopija) (3)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osnove interpretacije rezultata primjene dodatnih dijagnostičkih tehnika (uključujući dijagnostičke uzorke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>/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bojenja)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2.4.  Probavni sustav - 2 mjeseca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  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«Probavni sustav» specijalizant treba pogledati najmanje 20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i/ 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 uzoraka, najmanje 370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te 40 citoloških uzoraka.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specijalizant treba steći slijedeće kompetencije: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obraditi, označiti i opisati uzorke materijala dobivenog kirurškim i endoskopskim zahvatom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Odrediti stadij proširenosti bolesti na operativnom uzorku („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staging</w:t>
            </w:r>
            <w:proofErr w:type="spellEnd"/>
            <w:r w:rsidRPr="00DA0692">
              <w:rPr>
                <w:rFonts w:ascii="Times New Roman" w:hAnsi="Times New Roman" w:cs="Times New Roman"/>
              </w:rPr>
              <w:t>“) kao i način određivanja  histološkog stupnja karcinoma probavnog sustava («</w:t>
            </w:r>
            <w:proofErr w:type="spellStart"/>
            <w:r w:rsidRPr="00DA0692">
              <w:rPr>
                <w:rFonts w:ascii="Times New Roman" w:hAnsi="Times New Roman" w:cs="Times New Roman"/>
              </w:rPr>
              <w:t>grading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»)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histološke tipove tumora jednjaka, želuca, tankog i debelog crijeva, crvuljka i analne regije kao i primjenu dodatnih metoda koje mogu pomoći u postavljanju dijagnoze (npr.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stupanj displazije u upalnim bolestima debelog crijeva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adenomima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njihovo značenje u kliničkoj praksi (3) Prepoznati najčešće upalne promjene probavnog sustava (upala sluznice jednjaka, gastritis, IBD)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Napisati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patohistološko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izvješće (zapamtiti i formulirati što sve izvješće mora imati u smislu postavljanja dijagnoze, određivanja stupnja diferenciranosti i stupnja proširenosti tumora probavnog sustava)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Upoznati se s uzimanjem uzorka za standardne,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analize  (punkcije sa/bez UZV, CT, MR)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citološku analizu raznih patoloških stanja kod svih vrsta materijala u ovom području (jednjak, želudac, analna regija) obojenih standardnim citološkim bojenjem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histološki i citološki nalaz (3)          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2.5. Gušterača -  0,5  mjesec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«Gušterača»  specijalizant treba pogledati najmanje 100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te 30 citoloških uzoraka. 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postupka preuzimanja uzoraka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disektata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gušterače, označavanje uzorka, postupka s biopsijama uzetim  iglom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prepoznavanja osnovnih oblika upalnih lezija gušterače (akutni i kronični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pankreatitis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), razlikovanje prema dobro diferenciranom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adenokarcinomu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gušterače (3) 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osnovnim histološkim tipovima tumora gušterače, prognozom i važnim prognostičkim čimbenicima (3) Upoznati se s endokrinim tumorima gušterače, klinička slika, vrijednost određivanja aktivnih hormona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 s vrijednostima dodatnih metoda u dijagnostici epitelnih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neuroendokrinih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gušterače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EM, molekulske metode)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uzimanjem uzoraka za standardne citološke,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analize (ERCR, punkcije s UZV i EUS, CT, MR)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sa citološkom analizom raznih patoloških stanja kod svih materijala u ovom području obojenih standardnim,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bojenjima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citološki i histološki nalaz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2.6. Jetra 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Hepatopatologija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- 1 mjesec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«Jetra“ specijalizant  treba analizirati 130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te pregledati 30 citoloških uzoraka. 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osnovne oblike upalnih lezija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jetre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uzorcima (virusni hepatitis, toksična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oštećanja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autoimune bolesti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jetre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Savladati određivanje stupnja aktivnosti upalne reakcije i procesa cijeljenja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sa ciljanom punkcijom tankom iglom i biopsijama solidnih lezija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jetre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pod kontrolom UZV i CT-a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prepoznati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patohistološke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citopatološke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karakteristike primarnih benignih i malignih tumora, te diferencijalno dijagnostički problemi prema sekundarnim lezijama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Moći uočiti morfološke promjene transplantirane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jetre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humoralno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celularno i kronično odbacivanje, određivanje stupnja odbacivanja, razlikovanje odbacivanja 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relapsa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primarne bolesti, npr. C hepatitisa)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Znati prepoznati sekundarne promjene transplantirane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jetre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zbog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imunosupresije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(CMV infekcija, PTLD i dr.)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Upoznati se s važnošću kliničko-patološke korelacije te dodatnih metoda u dijagnostici navedenih lezija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histo</w:t>
            </w:r>
            <w:proofErr w:type="spellEnd"/>
            <w:r w:rsidRPr="00DA0692">
              <w:rPr>
                <w:rFonts w:ascii="Times New Roman" w:hAnsi="Times New Roman" w:cs="Times New Roman"/>
              </w:rPr>
              <w:t>/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</w:t>
            </w:r>
            <w:proofErr w:type="spellEnd"/>
            <w:r w:rsidRPr="00DA0692">
              <w:rPr>
                <w:rFonts w:ascii="Times New Roman" w:hAnsi="Times New Roman" w:cs="Times New Roman"/>
              </w:rPr>
              <w:t>/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imunofluorescencija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ISH)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uzimanjem uzoraka za standardne citološke,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analize (punkcije sa/bez UZV, CT, MR)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sa citološkom analizom raznih patoloških stanja kod svih vrsta materijala u ovom području obojenih standardnim citološkim standardnim,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bojenjem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histološki i citološki nalaz (3) </w:t>
            </w: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2.7.  Urološki sustav - 2 mjeseca </w:t>
            </w: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«Urološki sustav» specijalizant treba pogledati najmanje 20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i/ 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 uzoraka, najmanje 300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te 200 citoloških uzoraka.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slijedeće kompetencije: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postupka opisivanja, uzimanja i označavanja isječaka operacijski odstranjenog bubrega,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uretera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mokraćnog mjehura, prostate, testisa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epididimisa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postupak s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uzorcima dobivenih punkcijom ili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transuretralnom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resekcijom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interpretacije smrznutih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rezova iz područja urološke patologije.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Kritička procjena potrebe korištenja dodatnih dijagnostičkih metoda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molekularne metode) 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uropatologiji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Sposobnost prepoznavanja osnovnih upalnih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novotvorinskih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lezija mokraćnog i muškog spolnog sustava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klasifikacije tumora mokraćnog i muškog spolnog sustava uz osnove poznavanja radiološke i urološke dijagnostike, uroloških zahvata i urološke onkologije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Citodijagnostika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ejakulata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- priprema ispitanika, obrada te kvantitativna i morfološka analiza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ejakulata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. Procjena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oligo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-i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azospermije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. Određivanje pokretljivosti i vitalnosti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spermatozoa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lastRenderedPageBreak/>
              <w:t>Citodijagnostička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punkcija muških gonada, obrada i bojanje preparata.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Spermatogeneza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Sertolijeve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Leydigove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stanice u obojenom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razmazu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uočavanje promjena kod funkcionalnih poremećaja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spermatogeneze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upala.Tumori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testisa. (2) Citološka pretraga spontano dobivene mokraće (tehnika obrade materijala, analiza citoloških uzoraka - normalni, stanični elementi i stanice prisutne u različitim patološkim stanjima)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osnove analize sedimenta urina u diferencijalnoj dijagnostici mikro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makrohematurije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.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način pripremanja urina za analizu virusnih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inkluzija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citomegalijskih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stanice,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polyoma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virus).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Citološka pretraga ostalih vrsta materijala u ovom području (kateter urin,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lavat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mokraćnog mjehura, bris uretre, otisak operativno dobivenog materijala)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Citodijagnostika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eksprimata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prostate (uzimanje materijala i tehnička obrada), citološka analiza citoloških uzoraka (2) Korelirati histološki i citološki nalaz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2.8.   Bubreg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nefropatologija</w:t>
            </w:r>
            <w:proofErr w:type="spellEnd"/>
            <w:r w:rsidRPr="00DA0692">
              <w:rPr>
                <w:rFonts w:ascii="Times New Roman" w:hAnsi="Times New Roman" w:cs="Times New Roman"/>
              </w:rPr>
              <w:t>) – 1,5 mjesec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«Bubreg» specijalizant  treba pregledati 150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tkiva bubrega uz kompletnu analizu (svjetlosna,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imunofluorescentna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elektronska mikroskopija).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iz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nefropatologije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postupak preuzimanja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bioptičkog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uzorka  tkiva bubrega za svjetlosnu,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imunofluorescentnu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elektronsku mikroskopiju pod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disekcijskim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mikroskopom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važnost serijskih rezova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bubrega i osnovnih rutinskih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histokemijskih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metoda u postavljanju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dijagnoze bolesti bubrega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gledati i interpretirati nalaze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imunofluorescentne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mikroskopije na uzorcima tkiva bubrega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osnove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ultrastrukture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bubrega te ulogu elektronsko mikroskopskog nalaza u postavljanju dijagnoze bolesti bubrega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važnost svih triju gore navedenih metoda (svjetlosna,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imunofluorescentna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elektronska mikroskopija) kao i kliničkih podataka za donošenje definitivne dijagnoze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prepoznavati najčešće bolesti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glomerula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krvnih žila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intersticija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 posebnim naglaskom na hitna stanja 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nefropatologiji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glomerulonefritis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 polumjesecima i akutno odbacivanje presatka)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Sudjelovati u pripremi i realizaciji tjednih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nefrološko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-patoloških sastanaka (2)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2.9.  Srce i krvne žile - 1 mjesec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«Srce i krvne žila» specijalizant mora obaviti 5 obdukcija fetusa i odraslih koji su umrli zbog bolesti srca i referirati ih na kliničko- patološkim konferencijama, obaviti 50 pregleda biopsija srca.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specijalističkog staža specijalizant treba steći slijedeće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obdukcijskih tehnika i specijalnih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patohistoloških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metoda pregleda srca i krvnih žila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kongenitalne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malformacije uz poznavanje osnova embriologije, anatomije, histologije, fiziologije i biokemije kardiovaskularnog sustava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kliničko-patološke korelacije, poglavito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kongenitalnih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anomalija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krvožilne tumore 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materijalima uz poznavanje WHO klasifikacije primarnih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srca i krvnih žila uz osnove poznavanja radiološke dijagnostike (2)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Prepoznati upalne, metaboličke, genetske i degenerativne promjene  kardiovaskularnog sustava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Pripremati i pregledati male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uzorake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dobivene biopsijom iglom, poglavito u svrhu procjenjivanja stupnja odbacivanja organa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Interpretirati histološki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obrađene parafinske rezove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Interpretirati specijalne tehnike, posebice one koje se koriste u dijagnostici infarkta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miokarda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Razlikovati fiksacije i vrste pregleda fiksiranog tkiva srca fetusa i odraslog čovjeka s kliničko-patološkom korelacijom (2) Poznavanje osnova sudskomedicinskih aspekata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kardiopatologije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2.10.   Hematološki sustav -  3,5 mjeseca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 «Hematološki sustav» specijalizant treba pogledati najmanje 250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uzoraka, 350 citoloških uzoraka te izvršiti 20 citoloških punkcija tankom iglom i 20 punkcija koštane srži.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Savladati tehniku dobivanja materijala za morfološku analizu iz razmaza periferne krvi, punkcije koštane srži i punkcije limfnog čvora s/bez kontrole ultrazvuka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tehniku  biopsije kosti, punkcije duboko smještenih limfnih čvorova,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jetre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slezene uz kontrolu ultrazvuka ili CT-a (2)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tehniku uzimanja materijala za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citogenetsku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molekulsku analizu,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imunofenotipizaciju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kulturu stanica (3) Savladati kvalitativnu i kvantitativnu citološku analizu razmaza periferne krvi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punktata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koštane srži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Moći u osnovnim crtama prepoznati morfološka obilježja ne-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neoplastičnih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poremećaja krvnih stanica (3) 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Moći u osnovnim crtama prepoznati patološke promjene kod bolesti matičnih stanica za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mijelopoezu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mijeloproliferativne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bolesti,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mijelodisplazije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Moći u osnovnim crtama prepoznati ne-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neoplastične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neoplastične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bolesti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limfocita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plazma stanica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Citomorfološka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evaluacija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u limfnim čvorovima, s osobitim naglaskom na diferencijalnu dijagnostiku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melanom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Moći u osnovnim crtama prepoznati bolesti slezene (3) 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histološki i citološki nalaz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2.11.   Respiratorni sustav – 3,5 mjeseca                  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područja«Respiratorni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sustav» specijalizant  treba pogledati najmanje 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i/ 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 uzoraka, najmanje 300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te 300 citoloških uzoraka.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Razlikovati morfološke karakteristike stanica i tkiva organa, sustava i ovojnica cjelokupne torakalne regije (pluća,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pleura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torakalna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stijenka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medijastinum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Steći vještinu rukovanja, označavanja i opisivanja operativnog materijala dobivenog resekcijom, parcijalnom ili totalnom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pulmektomijom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Naučiti odrediti stadij uznapredovalosti bolesti na operativnom uzorku („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staging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prepoznati histološke tipove tumora pluća,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pleure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medijastinuma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kao i primijeniti dodatna sredstva (npr.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u njihovoj diferencijalnoj dijagnostici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Znati principe razlikovanja primarnih 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prepoznati osnovne uzorke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intersticijskih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bolesti pluća te temelje kliničko-radiološko-patološke korelacije (2) Naučiti prepoznavati najčešće upalne promjene na plućima,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pleuri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medijastinumu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temelje njihove diferencijalne dijagnostike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načine dobivanje materijala za citološke pretrage (valjani uzorak iskašljaja, brisa nosa i ždrijela,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aspirata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sekreta bronha, BAL, "četkanja" bronha, ekscizije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kliještima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sluznice ili patoloških promjena stjenke bronha,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transbronhalne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biopsije pluća,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transbronhalne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transtrahealne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punkcije,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pleuralne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punkcije, biopsije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pleure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transtorakalne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punkcije te punkcije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ekstratorakalnih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promjena nastale uslijed širenja primarnog procesa)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tehnike izvođenja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citopunkcija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torakalne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ekstratorakalne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lokalizacije.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Intraoperativna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citodijagnostika u respiratornom sustavu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karakteristike patoloških zbivanja: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1. promjene na normalnim stranicama (iritativni oblici, degenerativne promjene,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atipije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metaplazije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proliferacije)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2. prisustvo stanica karakterističnih za određeni patološki proces,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3. prepoznavanje uzročnika bolesti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pneumocistis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ehinokok, gljivice i dr. 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citomorfologija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primarnih benignih i malignih tumora, mogućnost prepoznavanja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promjena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5. promjene na normalnim i tumorskim stanicama nakon terapija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iradijacijske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citostatske).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histološki i citološki nalaz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2.12. Koža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Dermatopatologija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- 2 mjesec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«Koža» specijalizant treba pregledati 400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tkiva kože.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 treba steći slijedeće kompetencije: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makroskopski opisati uzorak i obilježiti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ekscizijske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rubove materijala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 preuzeti uzorak tkiva kože s tumorom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Znati prepoznati tumore kože, a za česte tumore znati odrediti histološke prognostičke čimbenike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Znati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biljege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važne u diferencijalnoj dijagnostici tumora kože te znati interpretirati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preparate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histološki nalaz najčešćih upalnih bolesti kože te važnost kliničkog nalaza i kliničko-patološke suradnje u dijagnostici upalnih bolesti kože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najčešće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limfome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kože i diferencijalnu dijagnostiku prema reaktivnim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limfomatoidnim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procesima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Znati principe razlikovanja primarnih 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kože (3) </w:t>
            </w: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2.13. Glava i vrat - 1,5 mjesec </w:t>
            </w: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«Glava i vrat» specijalizant mora pregledati najmanje 200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uzoraka, 100 citoloških uzoraka te učiniti 10 citoloških punkcija.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iz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makroskopski opisati te preuzimati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operativne uzorke ovog područja (uključujući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disektat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vrata ili kombinirane koštano-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mekotkivne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resektate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čeljusti)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Orjentirati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se na operativnim uzorcima, uključujući obilježavanje resekcijskih rubova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Komunicirati s kliničarem u nastojanju identifikacije načina uzimanja uzorka/operativnog pristupa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Preuzimati i interpretirati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intraoperativno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dobivene uzorke (pitanje pozitivnih rubova, pitanje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maligniteta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(3) Dijagnosticirati najčešće upalne i tumorske bolesti ovoga područja (uključujući i stomatološke uzorke) te njihovu diferencijalnu dijagnostiku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Naučiti osnove kliničko-patološke korelacije te sudjelovati u radu onkološkog tima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Izvoditi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citopunkciju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 području glave i vrata.(3)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Intraoperativna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citodijagnostika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Razlikovati morfološke karakteristike stanica organa, sustava i tkiva cjelokupne regije (slinovnice, sluznice, oko)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citološke metode dobivanja uzoraka,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skarifikaciju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ekskohleaciju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Citolomorfološke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osobine tumora kože regije glave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Razlikovati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karakteristike patoloških zbivanja u usnoj šupljini, žlijezdama slinovnicama, oku i drugim strukturama glave i vrata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mogućnostima citološko-histološke korelacije (naročito u bolestima  žlijezda slinovnica) (3) </w:t>
            </w: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2.14. Endokrinološki sustav (štitnjača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nuzštitne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žlijezde) -   2 mjeseca  </w:t>
            </w:r>
          </w:p>
          <w:p w:rsidR="000A547D" w:rsidRPr="00DA0692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«Endokrinološki sustav (štitnjača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nuzštitne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žlijezde)»    specijalizant treba pregledati najmanje 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iz smrznutih rezova, 180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uzoraka, 250 citoloških uzoraka tkiva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štitinjače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nuzštitne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žlijezde te učiniti 15 citoloških punkcija.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slijedeće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prepoznati, opisati i preuzeti tkiva kod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tireoidektomije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paratireoidektomije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Mikroskopski prepoznati normalnu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štitinjaču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paratireoideu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strumu te najčešće benigne i maligne tumore ovih žlijezda (3) Prepoznati tkivo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paratireoideje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pravilno interpretirati nalaz na smrznutim rezovima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pisanje nalaza biopsija štitnjače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paratireoideje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 poznavanje njegova kliničkog značaja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Citodijagnostička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punkcija štitnjače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paratireoideje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 kontrolu ultrazvuka (način upoznavanja rada s ultrazvukom i ciljanog punktiranja, obrade materijala, bojanja,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skriniranje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adekvatnih od neadekvatnih preparata)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Citološka analiza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punktata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štitnjače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paratireoideje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- normalni elementi u citološkom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razmazu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promjene kod funkcionalnih poremećaja, upala i tumora štitnjače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histološki i citološki nalaz (3)             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2.15. Živčani sustav (Neuropatologija) - 3 mjeseca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područja «Živčani sustav (Neuropatologija)» specijalizant treba najmanje učiniti 5 neuropatoloških sekcija te pogledati najmanje 30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biopsija i/ ili „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imprint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“ citoloških  uzoraka, 260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 tumora mozga, 50 preparata biopsije mišića te 50 citoloških uzoraka likvora.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Po završetku programa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obdukcijskih tehnika i specijalnih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patohistoloških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tehnika pregleda mozga, leđne moždine, skeletnog mišića i perifernog živca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kliničko-patoloških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neuroradiološko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-patoloških korelata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Sposobnost prepoznavanja tumora središnjeg živčanog sustava 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uzorcima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Sposobnost prepoznavanja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neuromišićnih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bolesti 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uzorcima, uz sposobnost interpretacije specijalnih tehnika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embriologije, anatomije, histologije, fiziologije i biokemije središnjeg živčanog sustava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zakonskih propisa i akata o rukovanju s tkivom središnjeg živčanog sustava poglavito u vezi s prijenosnim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spongiformnim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encefalopatijama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prionskim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bolestima), AIDS-om i hepatitisom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WHO klasifikacije primarnih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središnjeg i perifernog živčanog sustava uz osnove poznavanja radiološke i neurološke dijagnostike i neurokirurških zahvata, te neuroonkologije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upalnih, cerebrovaskularnih, metaboličkih, genetskih i degenerativnih promjena i malformacija središnjeg i perifernog živčanog sustava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histologije,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histokemije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ultrastrukture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normalnog i oboljelog skeletnog mišića (2) Poznavanje histologije,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histokemije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ultrastrukture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normalnog i oboljelog perifernog živca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Priprema i pregled citoloških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uzoraka,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intraoperacijskih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smrznutih rezova, pregled malih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uzoraka dobivenih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stereotaksijom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Sposobnost interpretacije histološki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obrađenih parafinskih rezova (2).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Poznavanje fiksacije i pregleda fiksiranog tkiva mozga fetusa i odraslog čovjeka s kliničko-patološkom korelacijom (2) Poznavanje osnova forenzičke neuropatologije s posebnim naglaskom na traumu središnjeg i perifernog živčanog sustava (2)   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Naučiti porijeklo i značenje stanica u likvoru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novorođenačka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dojenačka, odrasla dob)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osnovna klinička znanja o upalnim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neupalnim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procesima u CNS-u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Opisati tehnike lumbalne,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subokcipitalne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ventrikularne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punkcije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Naučiti pripremu likvora za citološke analize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sedimentiranje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citocentrifugi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bojenje MGG, Papa,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 (2)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osnovno o mogućnosti etiološke dijagnostike upalnih procesa (nasađivanja likvora na razne podloge, serološke metode, brzi testovi za etiološku dijagnostiku)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osnovu analize preparata likvora, davanje mišljenja o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diferercijalnoj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dijagnozi procesa na temelju citološkog nalaza: upalni procesi (serozne upale, gnojne upale,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hemoragične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upale, problem kroničnih upala CNS-a)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2.16.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Lokomotorni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sustav   -  1 mjesec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Tijekom programa iz područja «</w:t>
            </w:r>
            <w:proofErr w:type="spellStart"/>
            <w:r w:rsidRPr="00DA0692">
              <w:rPr>
                <w:rFonts w:ascii="Times New Roman" w:hAnsi="Times New Roman" w:cs="Times New Roman"/>
              </w:rPr>
              <w:t>Lokomotorni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sustav« specijalizant mora pregledati najmanje 150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operativnih uzoraka,  50 citoloških uzoraka te učiniti 5 citoloških punkcija.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preuzimati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bioptičke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operativne uzorke iz navedenog područja, uključujući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resektate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amputate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te uzorke nakon provedene kemoterapije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postupak s kalcificiranim  tkivima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osnovne kliničko-radiološko-patološke korelacije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temeljima interpretacije i razumijevanja radiološkog nalaza te mogućnostima suvremene radiološke dijagnostike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osnove u dijagnostici najčešćih tumora i tumorima sličnih bolesti kostiju, njihovu diferencijalnu dijagnostiku te moguće greške u interpretaciji histološkog nalaza kao i potrebu za konzultacijom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Znati principe razlikovanja primarnih 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metastatskih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tumora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osnove dijagnostike upalnih promjena u kostima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osnove dijagnostike upalnih, degenerativnih i tumorskih bolesti zglobova i zglobnih ovojnica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osnovama algoritma pristupa bolesniku sa zloćudnim tumorom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lokomotornog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sustava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osnovama obrade uzorka nakon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preoperativne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kemoterapije (uključujući procjenu učinka kemoterapije) (2) Savladati dobivanje materijala za citološku analizu promjena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lokomotornog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sistema i njegova obrada bez/s UZV,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Rtg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CT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osnove citološke analize promjena </w:t>
            </w:r>
            <w:proofErr w:type="spellStart"/>
            <w:r w:rsidRPr="00DA0692">
              <w:rPr>
                <w:rFonts w:ascii="Times New Roman" w:hAnsi="Times New Roman" w:cs="Times New Roman"/>
              </w:rPr>
              <w:t>lokomotornog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sustava i mekih tkiva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Citološka analiza zglobne tekućine pri traumatskim, degenerativnim i upalnim procesima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Korelirati histološki i citološki nalaz (2) 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2.17. Izljevi 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Tijekom programa iz područja «Izljevi« specijalizant mora pregledati najmanje 100 citoloških uzoraka izljeva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pleuralnih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perikardijalnih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ascitesa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).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analizu izljeva kod </w:t>
            </w:r>
            <w:proofErr w:type="spellStart"/>
            <w:r w:rsidRPr="00DA0692">
              <w:rPr>
                <w:rFonts w:ascii="Times New Roman" w:hAnsi="Times New Roman" w:cs="Times New Roman"/>
              </w:rPr>
              <w:t>nezloćudnih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stanja i bolesti.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citomorfološku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analizu izljeva kod zloćudnih stanja i bolesti.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citološkom slikom i diferencijalnom dijagnostikom </w:t>
            </w:r>
            <w:proofErr w:type="spellStart"/>
            <w:r w:rsidRPr="00DA0692">
              <w:rPr>
                <w:rFonts w:ascii="Times New Roman" w:hAnsi="Times New Roman" w:cs="Times New Roman"/>
              </w:rPr>
              <w:t>mezotelioma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.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Naučiti upotrebu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u dijagnostici izljeva.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izvršiti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difencijalnu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citološku analizu izljeva (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citogram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).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Naučiti korelirati kliničke i histološke nalaze s citološkim nalazima izljeva.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2.18. Transplantacijska patologija         </w:t>
            </w:r>
          </w:p>
          <w:p w:rsidR="000A547D" w:rsidRDefault="000A547D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„Specijalne patologije i citologije organa i organskih sustava“ specijalizant  treba pogledati najmanje 60 histoloških preparata.  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Po završetku programa specijalizant treba steći sljedeće kompetencije: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Kliničko-imunološki aspekti transplantacije solidnih organa (bubreg, srce, jetra, pluća, gušterača, koža) te transplantacije koštane srži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Metodologija transplantacije koštane srži, komplikacije transplantacije, infekcije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Patohistološki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klinički aspekti reakcije transplantata protiv primatelja (engl. </w:t>
            </w:r>
            <w:proofErr w:type="spellStart"/>
            <w:r w:rsidRPr="00DA0692">
              <w:rPr>
                <w:rFonts w:ascii="Times New Roman" w:hAnsi="Times New Roman" w:cs="Times New Roman"/>
              </w:rPr>
              <w:t>graft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versus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host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692">
              <w:rPr>
                <w:rFonts w:ascii="Times New Roman" w:hAnsi="Times New Roman" w:cs="Times New Roman"/>
              </w:rPr>
              <w:t>diseaseGVHD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), odbacivanja transplantata kod transplantacije koštane srži (2)              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A0692">
              <w:rPr>
                <w:rFonts w:ascii="Times New Roman" w:hAnsi="Times New Roman" w:cs="Times New Roman"/>
              </w:rPr>
              <w:t>Patohistološko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stupnjevanje GVHD-klinička primjena i značenje (2)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Imunološki aspekti odbacivanja transplantata solidnih organa (2)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Komplikacije transplantacije solidnih organa (2)   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2.19. Autopsijska patologija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„Specijalne patologije i citologije organa i organskih sustava“ specijalizant  treba učiniti 50 obdukcija te steći sljedeće kompetencije: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Svladati tehniku izvođenja autopsije i izrade konačnog  izvješća (3) 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Primijeniti mjere očuvanja zdravlja i sigurnosti u obdukcijskoj sali uključujući autopsije visokog   rizika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zakonske odredbe vezane za umrle osobe u bolničkim ustanovama.  Upoznati pravilnik o načinu utvrđivanja vremena i uzroka smrti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Interpretirati  nalaz na autopsiji u svjetlu kliničkih informacija (3) </w:t>
            </w:r>
          </w:p>
          <w:p w:rsidR="000A547D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Napisati konačno makroskopsko i mikroskopsko izvješće autopsije (3)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Prezentirati nalaz autopsija na kliničko-patološkim skupovima (3) </w:t>
            </w:r>
          </w:p>
          <w:p w:rsid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F56FC1" w:rsidRDefault="00F56FC1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F56FC1" w:rsidRPr="00DA0692" w:rsidRDefault="00F56FC1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lastRenderedPageBreak/>
              <w:t xml:space="preserve">2.20. Specijalne metode dijagnostike u patologiji i citologiji </w:t>
            </w:r>
          </w:p>
          <w:p w:rsidR="00DA0692" w:rsidRPr="00DA0692" w:rsidRDefault="00DA0692" w:rsidP="00DA0692">
            <w:pPr>
              <w:pStyle w:val="StandardWeb1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Tijekom programa iz „ Specijalne patologije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ctologije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organa i organskih sustava“ specijalizant treba pregledati najmanje 1000 uzorka kod kojih je korištena neka specijalna tehnika i  pri tome steći slijedeće kompetencije: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Odabrati i primijeniti specijalne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histokemijske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metode bojenja (3) 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Odabrati i primijeniti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metode (3)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način uzimanja materijala za elektronsku mikroskopiju (fiksacija i priprema) te indikacije (3)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interpretacijom nalaza i informacijama koje nalazi specijalnih metoda daju u postupku dijagnostike (3) Upoznati indikacije, način uzimanja materijala i interpretaciju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histokemijskih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imunohistokemijskih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,  elektronsko-mikroskopskih i molekularno – patoloških  nalaza (3)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indikacije, način uzimanja materijala i interpretaciju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A0692">
              <w:rPr>
                <w:rFonts w:ascii="Times New Roman" w:hAnsi="Times New Roman" w:cs="Times New Roman"/>
              </w:rPr>
              <w:t>imunocitokemijskih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analiza (3)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se s osnovama metoda staničnih kultura i njihovom vrijednosti u kliničkoj praksi.(3)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osnove metode protočne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citometrije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indikacije za primjenu (3) </w:t>
            </w:r>
          </w:p>
          <w:p w:rsidR="00F56FC1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 xml:space="preserve">Upoznati osnove </w:t>
            </w:r>
            <w:proofErr w:type="spellStart"/>
            <w:r w:rsidRPr="00DA0692">
              <w:rPr>
                <w:rFonts w:ascii="Times New Roman" w:hAnsi="Times New Roman" w:cs="Times New Roman"/>
              </w:rPr>
              <w:t>citogenetike</w:t>
            </w:r>
            <w:proofErr w:type="spellEnd"/>
            <w:r w:rsidRPr="00DA0692">
              <w:rPr>
                <w:rFonts w:ascii="Times New Roman" w:hAnsi="Times New Roman" w:cs="Times New Roman"/>
              </w:rPr>
              <w:t xml:space="preserve"> i indikacije za primjenu (3) </w:t>
            </w:r>
          </w:p>
          <w:p w:rsidR="00DA0692" w:rsidRPr="00246128" w:rsidRDefault="00DA0692" w:rsidP="00DA0692">
            <w:pPr>
              <w:pStyle w:val="StandardWeb1"/>
              <w:spacing w:after="0" w:afterAutospacing="0"/>
              <w:contextualSpacing/>
              <w:rPr>
                <w:rFonts w:ascii="Times New Roman" w:hAnsi="Times New Roman" w:cs="Times New Roman"/>
              </w:rPr>
            </w:pPr>
            <w:r w:rsidRPr="00DA0692">
              <w:rPr>
                <w:rFonts w:ascii="Times New Roman" w:hAnsi="Times New Roman" w:cs="Times New Roman"/>
              </w:rPr>
              <w:t>Upoznati dijagnostičko/prognostičke  vrijednosti molekularnih analiza u kliničkoj praksi, indikacije za njihovu primjenu te primjenu ostalih suvremenih dijagnostičkih metoda kao i tehničke preduvjete za slanje uzoraka na analizu (3)</w:t>
            </w:r>
          </w:p>
        </w:tc>
      </w:tr>
      <w:tr w:rsidR="00C66A1B" w:rsidRPr="008617B2" w:rsidTr="00A36F6E">
        <w:trPr>
          <w:jc w:val="center"/>
        </w:trPr>
        <w:tc>
          <w:tcPr>
            <w:tcW w:w="2751" w:type="dxa"/>
            <w:shd w:val="clear" w:color="auto" w:fill="auto"/>
          </w:tcPr>
          <w:p w:rsidR="00C66A1B" w:rsidRPr="008617B2" w:rsidRDefault="00C66A1B" w:rsidP="00A36F6E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61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Uvjeti za ustanovu u kojoj se provodi specijalizacija</w:t>
            </w:r>
            <w:r w:rsidRPr="008617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2114" w:type="dxa"/>
            <w:shd w:val="clear" w:color="auto" w:fill="auto"/>
          </w:tcPr>
          <w:p w:rsidR="00F56FC1" w:rsidRDefault="00F56FC1" w:rsidP="00F56FC1">
            <w:r>
              <w:t xml:space="preserve">Fakultetski zavodi za patologiju, Klinički zavodi za patologiju i/ili citologiju/citopatologiju u sklopu kliničkih bolničkih centara ili kliničkih bolnica. Dijelovi specijalizacije mogu se obavljati i u općim bolnicama ili drugim ustanovama gdje postoje uvjeti. Osim općih uvjeta (dva specijalista sa stažem dužim od 5 godina, jedan od njih sa znanstvenim stupnjem, uvjeti prostora i opreme) potrebno je da ustanova raspolaže određenim opsegom kazuistike (po broju i vrsti). Temeljem uvida u ove elemente povjerenstvo određuje koji dio specijalizacije pristupnik može obaviti u nekoj od ustanova koje nisu fakultetski ili klinički zavodi za patologiju i/ili citologiju. </w:t>
            </w:r>
          </w:p>
          <w:p w:rsidR="00F56FC1" w:rsidRDefault="00F56FC1" w:rsidP="00F56FC1">
            <w:r>
              <w:t xml:space="preserve"> </w:t>
            </w:r>
          </w:p>
          <w:p w:rsidR="00F56FC1" w:rsidRDefault="00F56FC1" w:rsidP="00F56FC1">
            <w:r>
              <w:t xml:space="preserve">Opću uvjeti koje ustanova mora ispunjavati za obavljanje </w:t>
            </w:r>
            <w:proofErr w:type="spellStart"/>
            <w:r>
              <w:t>specijalizantskog</w:t>
            </w:r>
            <w:proofErr w:type="spellEnd"/>
            <w:r>
              <w:t xml:space="preserve"> staža (ili dijela staža) su: obdukcijska sala, histološki </w:t>
            </w:r>
            <w:proofErr w:type="spellStart"/>
            <w:r>
              <w:t>laboratorij,citološki</w:t>
            </w:r>
            <w:proofErr w:type="spellEnd"/>
            <w:r>
              <w:t xml:space="preserve"> laboratorij, </w:t>
            </w:r>
            <w:proofErr w:type="spellStart"/>
            <w:r>
              <w:t>imunohistokemijski</w:t>
            </w:r>
            <w:proofErr w:type="spellEnd"/>
            <w:r>
              <w:t xml:space="preserve"> laboratorij, mogućnost suvremene dijagnostike (uključujući elektronsku mikroskopiju i molekularnu dijagnostiku) </w:t>
            </w:r>
          </w:p>
          <w:p w:rsidR="00F56FC1" w:rsidRDefault="00F56FC1" w:rsidP="00F56FC1">
            <w:r>
              <w:t xml:space="preserve">Osim općih uvjeta mora postojati prostorija za specijalizante s mogućnošću pristupa internetu, odgovarajući mikroskopi za specijalizante te diskusijski mikroskop ili mikroskop s kamerom i monitorom. </w:t>
            </w:r>
          </w:p>
          <w:p w:rsidR="00C66A1B" w:rsidRPr="008617B2" w:rsidRDefault="00F56FC1" w:rsidP="00F56FC1">
            <w:pPr>
              <w:rPr>
                <w:rFonts w:ascii="Arial" w:hAnsi="Arial" w:cs="Arial"/>
                <w:color w:val="000000"/>
              </w:rPr>
            </w:pPr>
            <w:r>
              <w:t xml:space="preserve">Mora se omogućiti pristup specijalizanata relevantnoj literaturi. </w:t>
            </w:r>
          </w:p>
        </w:tc>
      </w:tr>
    </w:tbl>
    <w:p w:rsidR="00C66A1B" w:rsidRDefault="00C66A1B" w:rsidP="00C66A1B">
      <w:pPr>
        <w:rPr>
          <w:rFonts w:ascii="Arial" w:hAnsi="Arial" w:cs="Arial"/>
          <w:b/>
          <w:sz w:val="22"/>
          <w:szCs w:val="22"/>
        </w:rPr>
      </w:pPr>
    </w:p>
    <w:p w:rsidR="00C66A1B" w:rsidRDefault="00C66A1B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F56FC1" w:rsidRDefault="00F56FC1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F56FC1" w:rsidRDefault="00F56FC1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C66A1B" w:rsidRPr="00545088" w:rsidRDefault="00C66A1B" w:rsidP="00F56FC1">
      <w:pPr>
        <w:jc w:val="center"/>
        <w:rPr>
          <w:rFonts w:ascii="Arial" w:hAnsi="Arial" w:cs="Arial"/>
          <w:b/>
          <w:sz w:val="22"/>
          <w:szCs w:val="22"/>
        </w:rPr>
      </w:pPr>
      <w:r w:rsidRPr="00545088">
        <w:rPr>
          <w:rFonts w:ascii="Arial" w:hAnsi="Arial" w:cs="Arial"/>
          <w:b/>
          <w:sz w:val="22"/>
          <w:szCs w:val="22"/>
        </w:rPr>
        <w:lastRenderedPageBreak/>
        <w:t>OBRAZAC PRAĆENJA NAPREDOVANJA U STJECANJU KOMPETENCIJA</w:t>
      </w:r>
    </w:p>
    <w:p w:rsidR="00C66A1B" w:rsidRDefault="003103BC" w:rsidP="00C66A1B">
      <w:pPr>
        <w:jc w:val="center"/>
        <w:rPr>
          <w:rFonts w:ascii="Arial" w:hAnsi="Arial" w:cs="Arial"/>
          <w:b/>
        </w:rPr>
      </w:pPr>
      <w:r w:rsidRPr="003103BC">
        <w:rPr>
          <w:rFonts w:ascii="Arial" w:hAnsi="Arial" w:cs="Arial"/>
          <w:b/>
        </w:rPr>
        <w:t>PATOLOGIJA I CITOLOGIJA</w:t>
      </w:r>
    </w:p>
    <w:p w:rsidR="003103BC" w:rsidRPr="003103BC" w:rsidRDefault="003103BC" w:rsidP="00C66A1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440"/>
        <w:gridCol w:w="1440"/>
        <w:gridCol w:w="1440"/>
        <w:gridCol w:w="2530"/>
      </w:tblGrid>
      <w:tr w:rsidR="003103BC" w:rsidTr="007E43D0">
        <w:trPr>
          <w:trHeight w:hRule="exact" w:val="336"/>
          <w:jc w:val="center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TEMA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STUPANJ NAPREDOVANJA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GLAVNI MENTOR</w:t>
            </w:r>
          </w:p>
        </w:tc>
      </w:tr>
      <w:tr w:rsidR="003103BC" w:rsidTr="007E43D0">
        <w:trPr>
          <w:trHeight w:hRule="exact" w:val="288"/>
          <w:jc w:val="center"/>
        </w:trPr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3BC" w:rsidRDefault="003103BC" w:rsidP="007E43D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ind w:left="480"/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ind w:left="26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3BC" w:rsidRDefault="003103BC" w:rsidP="007E43D0">
            <w:pPr>
              <w:pStyle w:val="Other0"/>
              <w:shd w:val="clear" w:color="auto" w:fill="auto"/>
              <w:ind w:left="460"/>
            </w:pPr>
            <w:r>
              <w:rPr>
                <w:b/>
                <w:bCs/>
              </w:rPr>
              <w:t>3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/>
        </w:tc>
      </w:tr>
      <w:tr w:rsidR="003103BC" w:rsidTr="007E43D0">
        <w:trPr>
          <w:trHeight w:hRule="exact" w:val="5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OPĆE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t>Datum i potpis mentora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t>Datum i potpis</w:t>
            </w:r>
          </w:p>
        </w:tc>
      </w:tr>
      <w:tr w:rsidR="003103BC" w:rsidTr="007E43D0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Poznavati i primjenjivati načela medicinske etike i deontologije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6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Posjedovati profesionalnost, humanost i etičnost uz obvezu očuvanja privatnosti i dostojanstva pacijenta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spacing w:line="233" w:lineRule="auto"/>
            </w:pPr>
            <w:r>
              <w:t>Poznavati vještinu ophođenja s pacijentima, kolegama i ostalim stručnjacima - komunikacijske vještine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spacing w:line="233" w:lineRule="auto"/>
            </w:pPr>
            <w:r>
              <w:t>Poznavati važnost i primjenjivati načela dobre suradnje s drugim radnicima u zdravstvu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110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Biti sposoban razumljivo i na prikladan način prenijeti relevantne informacije i objašnjenja pacijentu (usmeno i pisano), njegovoj obitelji, kolegama i ostalim stručnjacima s ciljem zajedničkog sudjelovanja u planiranju i provedbi zdravstvene skrbi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11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Biti sposoban definirati, probrati i pravilno dokumentirati relevantne podatke o pacijentu, informirati se i uvažiti stavove pacijenta i njegove obitelji, stavove drugih kolega te drugih stručnjaka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 xml:space="preserve">Kroz neprekidno učenje i </w:t>
            </w:r>
            <w:proofErr w:type="spellStart"/>
            <w:r>
              <w:t>samoprocjenu</w:t>
            </w:r>
            <w:proofErr w:type="spellEnd"/>
            <w:r>
              <w:t xml:space="preserve"> unaprijediti kompetencije i stavove nužne za podizanje kvalitete stručnog rada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Usvojiti principe upravljanja svojom praksom i karijerom s ciljem profesionalnog razvoja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Imati razvijenu vještinu prenošenja znanja na mlađe kolege i druge radnike u zdravstvu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3103BC">
            <w:pPr>
              <w:pStyle w:val="Other0"/>
              <w:shd w:val="clear" w:color="auto" w:fill="auto"/>
            </w:pPr>
            <w:r>
              <w:t>Razumjeti važnost znanstvenog pristupa struci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3103BC">
            <w:pPr>
              <w:pStyle w:val="Other0"/>
              <w:shd w:val="clear" w:color="auto" w:fill="auto"/>
            </w:pPr>
            <w:r>
              <w:lastRenderedPageBreak/>
              <w:t>Sudjelovati u znanstveno-istraživačkom radu poštujući etička načela znanstveno-istraživačkog rada i kliničkih ispitivanja te sudjelovati u pripremi radova za objavu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85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Biti sposoban doprinijeti stvaranju, primjeni i prijenosu novih medicinskih znanja i iskustava te sudjelovati u provedbi programa specijalizacije i uže specijalizacije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3103BC">
            <w:pPr>
              <w:pStyle w:val="Other0"/>
              <w:shd w:val="clear" w:color="auto" w:fill="auto"/>
            </w:pPr>
            <w:r>
              <w:t>Znati i primjenjivati principe medicine temeljene na dokazima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Poznavati važnost i način učinkovitog vođenja detaljne dokumentacije te isto primjenjivati u svom radu sukladno važećim propisima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84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Biti sposoban koordinirati i utvrditi prioritete u timskom radu, odnosno učinkovito sudjelovati u radu multidisciplinarnog tima zdravstvenih radnika i suradnika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Procijeniti potrebu uključivanja drugih stručnjaka u proces pružanja zdravstvene skrbi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Biti upoznat s važnošću suradnje te aktivno surađivati s javnozdravstvenim službama i ostalim tijelima uključenim u sustav zdravstva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Poznavati organizaciju sustava zdravstva i biti osposobljen za odgovorno sudjelovanje u upravljanju aktivnostima procjene potreba, planiranja mjera unapređenja i povećanja učinkovitosti te razvoja i unapređenja sustava kvalitete zdravstvene zaštite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Poznavati regulativu iz područja zdravstva, osobito iz područja zaštite prava pacijenata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Razumjeti značenja vlastite odgovornosti i zaštitu podataka i prava pacijenata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Poznavati tijek, raspored i kontrolu radnih procesa i osnove upravljanja resursima, posebice financijskim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Razumjeti i kritički koristiti dostupna sredstva zdravstvene zaštite vodeći se interesima svojih pacijenata i zajednice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Biti osposobljen procijeniti i adekvatno odgovoriti na individualne zdravstvene potrebe i probleme pacijenata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Identificirati zdravstvene potrebe zajednice i u skladu s njima poduzimati odgovarajuće mjere usmjerene očuvanju i unapređenju zdravlja te prevenciji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3103BC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lastRenderedPageBreak/>
              <w:t>Promicati zdravlje i zdrave stilove života svojih pacijenata, zajednice i cjelokupne populacije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</w:tbl>
    <w:p w:rsidR="003103BC" w:rsidRDefault="003103BC" w:rsidP="00C66A1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3103BC" w:rsidRDefault="003103BC" w:rsidP="00C66A1B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66A1B" w:rsidRPr="004F5B01" w:rsidRDefault="00C66A1B" w:rsidP="00C66A1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F5B01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C66A1B" w:rsidRDefault="00C66A1B" w:rsidP="00C66A1B">
      <w:pPr>
        <w:jc w:val="center"/>
        <w:rPr>
          <w:rFonts w:ascii="Arial" w:hAnsi="Arial" w:cs="Arial"/>
          <w:b/>
          <w:sz w:val="22"/>
          <w:szCs w:val="22"/>
        </w:rPr>
      </w:pPr>
      <w:r w:rsidRPr="004F5B01">
        <w:rPr>
          <w:rFonts w:ascii="Arial" w:hAnsi="Arial" w:cs="Arial"/>
          <w:b/>
          <w:sz w:val="22"/>
          <w:szCs w:val="22"/>
        </w:rPr>
        <w:t>PATOLOGIJA – AKREDITACIJSKO PODRUČJE HISTOPATOLOGIJA</w:t>
      </w:r>
    </w:p>
    <w:p w:rsidR="003103BC" w:rsidRDefault="003103BC" w:rsidP="00C66A1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5"/>
        <w:gridCol w:w="1440"/>
        <w:gridCol w:w="1440"/>
        <w:gridCol w:w="1440"/>
        <w:gridCol w:w="2635"/>
      </w:tblGrid>
      <w:tr w:rsidR="003103BC" w:rsidTr="007E43D0">
        <w:trPr>
          <w:trHeight w:hRule="exact" w:val="336"/>
          <w:jc w:val="center"/>
        </w:trPr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TEMA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STUPANJ NAPREDOVANJA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GLAVNI MENTOR</w:t>
            </w:r>
          </w:p>
        </w:tc>
      </w:tr>
      <w:tr w:rsidR="003103BC" w:rsidTr="007E43D0">
        <w:trPr>
          <w:trHeight w:hRule="exact" w:val="288"/>
          <w:jc w:val="center"/>
        </w:trPr>
        <w:tc>
          <w:tcPr>
            <w:tcW w:w="6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03BC" w:rsidRDefault="003103BC" w:rsidP="007E43D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/>
        </w:tc>
      </w:tr>
      <w:tr w:rsidR="003103BC" w:rsidTr="00005EE7">
        <w:trPr>
          <w:trHeight w:hRule="exact" w:val="3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POSEBNE KOMPETENCIJE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t>Datum i potpis mentora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  <w:jc w:val="center"/>
            </w:pPr>
            <w:r>
              <w:t>Datum i potpis</w:t>
            </w:r>
          </w:p>
        </w:tc>
      </w:tr>
      <w:tr w:rsidR="003103BC" w:rsidTr="007E43D0">
        <w:trPr>
          <w:trHeight w:hRule="exact" w:val="3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Dati liječničko mišljenje o dijagnozi i liječenju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005EE7">
        <w:trPr>
          <w:trHeight w:hRule="exact" w:val="53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Dati liječničko mišljenje o neposrednim i posrednim uzrocima smrti te razložiti najčešće mehanizme nastupanja oštećenja ili smrti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005EE7">
        <w:trPr>
          <w:trHeight w:hRule="exact" w:val="86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 xml:space="preserve">Dati liječničko mišljenje o dijagnozi najčešćih bolesti na temelju </w:t>
            </w:r>
            <w:proofErr w:type="spellStart"/>
            <w:r>
              <w:t>citomorfološke</w:t>
            </w:r>
            <w:proofErr w:type="spellEnd"/>
            <w:r>
              <w:t xml:space="preserve"> odnosno </w:t>
            </w:r>
            <w:proofErr w:type="spellStart"/>
            <w:r>
              <w:t>histomorfološke</w:t>
            </w:r>
            <w:proofErr w:type="spellEnd"/>
            <w:r>
              <w:t xml:space="preserve"> analize uzorka tkiva ili stanica, po potrebi uz uporabu dodatnih metoda i analiza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3103BC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03BC" w:rsidRDefault="003103BC" w:rsidP="007E43D0">
            <w:pPr>
              <w:pStyle w:val="Other0"/>
              <w:shd w:val="clear" w:color="auto" w:fill="auto"/>
            </w:pPr>
            <w:r>
              <w:t>Dati znanstvene osnove za tkivno-morfološko dijagnozu; sastaviti protokole i održavati standarde u laboratoriju, kao i izvoditi patološku, citološku i sudsko-medicinsku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3BC" w:rsidRDefault="003103BC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dijagnostiku najčešćih bolesti iz humanih kliničkih uzoraka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Preuzeti odgovornosti voditelja laboratorija/odjela te komunicirati sa suradnicima u laboratoriju/odjelu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Biti sposoban koristiti stručnu literaturu i Internet te se dalje usavršavati u struci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Surađivati s državnim nadzornim i javnozdravstvenim službama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Sudjelovati u programima specijalizacije iz područja morfoloških i drugih kliničkih struka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Pr="007E43D0" w:rsidRDefault="007E43D0" w:rsidP="007E43D0">
            <w:pPr>
              <w:pStyle w:val="Other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4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1. TEMELJNA SPECIJALIZACIJA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1.A Autopsijska ( obdukcijska )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Svladati tehniku izvođenja autopsije i izrade konačnog izvješća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>Primijeniti mjere očuvanja zdravlja i sigurnosti u obdukcijskoj sali uključujući autopsije visokog rizika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Samostalno napraviti obdukciju s potpunim izvješćem, mikroskopskom analizom materijala uzetog na autopsiji uz prezentiranje nalaza na kliničko-patološkim sastancima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zakonske odredbe vezane za umrle osobe u bolničkim ustanovama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pravilnik o načinu utvrđivanja vremena i uzroka smrti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Interpretirati nalaz na autopsiji u svjetlu kliničkih informacija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Napisati konačno makroskopsko i mikroskopsko izvješće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Prezentirati nalaz autopsija na kliničko-patološkim skupovima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 xml:space="preserve">1.B Osnove kirurške i </w:t>
            </w:r>
            <w:proofErr w:type="spellStart"/>
            <w:r w:rsidRPr="007E43D0">
              <w:t>bioptičke</w:t>
            </w:r>
            <w:proofErr w:type="spellEnd"/>
            <w:r w:rsidRPr="007E43D0">
              <w:t xml:space="preserve"> patologije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Primijeniti postupak zaprimanja i obilježavanja uzoraka, protokol pripreme tkiva te izrade histoloških i citoloških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preparata uključujući i osnovne specijalne tehnike bojenja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Primijeniti sve mjere sigurnosti potrebne za očuvanje zdravlja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r>
              <w:t>prilikom uzimanja i zaprimanja materijala, preuzimanja i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r>
              <w:t>izrade preparata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Primijeniti fiksaciju, izradu preparata, bojenje tkivnih rezova HE i standardnim metodama te prepoznati tehničke probleme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Odrediti načine izbjegavanja zamjene ili pogrešnog označavanja preparata na bilo kojoj točki izrade preparata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Opisati, makroskopski uzorak tkiva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Preuzeti materijal (odabir odgovarajućih blokova tkiva iz uzoraka da se prikaže patološka promjena, resekcijski rubovi, odnos tvorbe prema okolnom tkivu i sl.)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Uzeti materijal za smrznute rezove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Uzeti materijal za specijalne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Preliminarno ispitati i pregledati histološki preparat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Postaviti dijagnoze u tipičnim slučajevima najčešćih patoloških procesa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>Standardizirano pisati izvješća uključujući i uporabu dijagnostičkih sustava šifriranja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Opisati osnovne mehanizme nastanka najčešćih patoloških procesa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Interpretacija i davanje završnog mišljenja ili preporuka za daljnji dijagnostički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organizaciju rada histološkog laboratorija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1.B.1. Kirurška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5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Steći vještinu prepoznavanja osnovnih uzoraka tkiva s upalnim, degenerativnim, tumorskim i ostalim patološkim promjenama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Prepoznati granične promjene (principi diferencijalne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dijagnoze određenih lezija)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Pisati standardno </w:t>
            </w:r>
            <w:proofErr w:type="spellStart"/>
            <w:r>
              <w:t>patohistološko</w:t>
            </w:r>
            <w:proofErr w:type="spellEnd"/>
            <w:r>
              <w:t xml:space="preserve"> izvješće sa svim relevantnim podacima za kliničku primjenu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Sudjelovati u raspravi na kliničko-patološkim sastancima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5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Svladati vještinu preuzimanja, izrade i načelne interpretacije smrznutih </w:t>
            </w:r>
            <w:proofErr w:type="spellStart"/>
            <w:r>
              <w:t>intraoperativnih</w:t>
            </w:r>
            <w:proofErr w:type="spellEnd"/>
            <w:r>
              <w:t xml:space="preserve"> rezova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principe određivanja potrebe i primjene dodatnih tehnika bojenja ili </w:t>
            </w:r>
            <w:proofErr w:type="spellStart"/>
            <w:r>
              <w:t>imunohistokemijske</w:t>
            </w:r>
            <w:proofErr w:type="spellEnd"/>
            <w:r>
              <w:t xml:space="preserve"> metode u svrhu rješavanja kompliciranijih slučajeva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Procijeniti koji slučajevi zahtijevaju konzultaciju iskusnijeg patologa/procijeniti opseg svog znanja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I.B.2. Ginekološka i perinatalna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4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Pristupiti fetalnoj/perinatalnoj obdukciji obzirom na mogućnost postojanja malformacije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0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najčešćim malformacijskim sindromima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Dijagnosticirati najčešće </w:t>
            </w:r>
            <w:proofErr w:type="spellStart"/>
            <w:r>
              <w:t>kongenitalne</w:t>
            </w:r>
            <w:proofErr w:type="spellEnd"/>
            <w:r>
              <w:t xml:space="preserve"> srčane mane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Pregledati posteljicu i prepoznati najčešće promjene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Sudjelovati barem na jednom sastanku na kojem se raspravlja o perinatalnom morbiditetu i mortalitetu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Preuzimati ginekološki materijal i prepoznati osnovne upalne i tumorske promjene genitalnog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 xml:space="preserve">Preuzimati, poznavati izradu i načelno interpretirati smrznute </w:t>
            </w:r>
            <w:proofErr w:type="spellStart"/>
            <w:r>
              <w:t>intraoperativne</w:t>
            </w:r>
            <w:proofErr w:type="spellEnd"/>
            <w:r>
              <w:t xml:space="preserve"> rezove iz područja ginekološke patologije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1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Intrepretirati</w:t>
            </w:r>
            <w:proofErr w:type="spellEnd"/>
            <w:r>
              <w:t xml:space="preserve"> makroskopski nalaz za vrijeme operacije i ocjenu vrijednosti smrznutog reza u pojedinim slučajevima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1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Sudjelovati na kliničko-patološkim sastancima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I.B.3. Endoskopska i punkcijska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Prepoznavati i razlikovati tipične upalne i tumorske promjene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sluznice GI trakta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Prepoznavati granične lezije (stupnjevi displazije epitela) te kliničku vrijednost istih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5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Opisati osnove biopsije iglom (biopsije </w:t>
            </w:r>
            <w:proofErr w:type="spellStart"/>
            <w:r>
              <w:t>jetre</w:t>
            </w:r>
            <w:proofErr w:type="spellEnd"/>
            <w:r>
              <w:t>, bubrega, gušterače) te značajke uzoraka dobivenih punkcijskom biopsijom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Razlikovati morfološke karakteristike normalnih elemenata </w:t>
            </w:r>
            <w:proofErr w:type="spellStart"/>
            <w:r>
              <w:t>jetre</w:t>
            </w:r>
            <w:proofErr w:type="spellEnd"/>
            <w:r>
              <w:t xml:space="preserve"> i bubrega kao i osnovne promjene nastale kod upala i kroničnih degenerativnih promjena, primarnih i sekundarnih tumora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 xml:space="preserve">I.B.4. Metode dijagnostike u </w:t>
            </w:r>
            <w:proofErr w:type="spellStart"/>
            <w:r w:rsidRPr="007E43D0">
              <w:t>histopatologiji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Odabrati i primijeniti osnovne specijalne i </w:t>
            </w:r>
            <w:proofErr w:type="spellStart"/>
            <w:r>
              <w:t>histokemijske</w:t>
            </w:r>
            <w:proofErr w:type="spellEnd"/>
            <w:r>
              <w:t xml:space="preserve">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Odabrati i primijeniti osnovne </w:t>
            </w:r>
            <w:proofErr w:type="spellStart"/>
            <w:r>
              <w:t>imunohistokemijske</w:t>
            </w:r>
            <w:proofErr w:type="spellEnd"/>
            <w:r>
              <w:t xml:space="preserve">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način uzimanja materijala za elektronsku mikroskopiju (fiksacija i priprema) te osnovne indikacije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5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osnovama interpretacije nalaza i principima informacija koje nalazi specijalnih metoda daju u postupku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principe indikacije, način uzimanja materijala i interpretacije </w:t>
            </w:r>
            <w:proofErr w:type="spellStart"/>
            <w:r>
              <w:t>histokemijskih</w:t>
            </w:r>
            <w:proofErr w:type="spellEnd"/>
            <w:r>
              <w:t xml:space="preserve">, </w:t>
            </w:r>
            <w:proofErr w:type="spellStart"/>
            <w:r>
              <w:t>imunohistokemijskih</w:t>
            </w:r>
            <w:proofErr w:type="spellEnd"/>
            <w:r>
              <w:t xml:space="preserve"> i elektronsko-mikroskopskih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osnovama metoda staničnih kultura i njihovom vrijednosti u kliničkoj praksi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osnove metode protočne </w:t>
            </w:r>
            <w:proofErr w:type="spellStart"/>
            <w:r>
              <w:t>citometrije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4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osnove </w:t>
            </w:r>
            <w:proofErr w:type="spellStart"/>
            <w:r>
              <w:t>citogenetike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>Upoznati osnove vrijednosti metoda molekulske patologije te ostalih suvremenih dijagnostičkih metoda u kliničkoj praksi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1.C Osnove citopatologije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14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Pr="007E43D0" w:rsidRDefault="007E43D0" w:rsidP="007E43D0">
            <w:pPr>
              <w:pStyle w:val="Other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Znati mjere za očuvanje zdravlja I sigurnost svih osoba uključenih u dijagnostički postupak i obradu citološkog uzorka kao i samog bolesnika prilikom uzimanja te obrade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Primijeniti postupak zaprimanja i obilježavanja uzoraka, protokol pripreme uzoraka te izrade citoloških preparata uključujući i osnovne specijalne tehnike bojenja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2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Odrediti načine izbjegavanja zamjene ili pogrešnog označavanja preparata na bilo kojoj točki izrade preparata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Svladati način dobivanja i obrade citološkog uzorka te pripremiti bolesnika prilikom uzimanja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5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Odrediti vrste uzoraka za citološku analizu (</w:t>
            </w:r>
            <w:proofErr w:type="spellStart"/>
            <w:r>
              <w:t>punktati</w:t>
            </w:r>
            <w:proofErr w:type="spellEnd"/>
            <w:r>
              <w:t xml:space="preserve">, tjelesne tekućine, </w:t>
            </w:r>
            <w:proofErr w:type="spellStart"/>
            <w:r>
              <w:t>brisevi</w:t>
            </w:r>
            <w:proofErr w:type="spellEnd"/>
            <w:r>
              <w:t>, otisci tkiva)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Opisati makroskopski izgled citološkog uzorka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Uzeti materijal za specijalne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Pripremiti uzorak za citološku analizu (</w:t>
            </w:r>
            <w:proofErr w:type="spellStart"/>
            <w:r>
              <w:t>razmaz</w:t>
            </w:r>
            <w:proofErr w:type="spellEnd"/>
            <w:r>
              <w:t xml:space="preserve">, sediment, otisak, suspenzija; fiksiranje i standardno bojenje za </w:t>
            </w:r>
            <w:proofErr w:type="spellStart"/>
            <w:r>
              <w:t>citomorfološku</w:t>
            </w:r>
            <w:proofErr w:type="spellEnd"/>
            <w:r>
              <w:t xml:space="preserve"> analizu)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Preliminarno analizirati normalne i patološki promijenjene stanice na citološkom </w:t>
            </w:r>
            <w:proofErr w:type="spellStart"/>
            <w:r>
              <w:t>razmazu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Postaviti citološke dijagnoze u tipičnim slučajevima najčešćih patoloških procesa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Standardizirano pisati izvješća uključujući i uporabu dijagnostičkih sustava šifriranja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84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Primijeniti metode fiksiranja standardnog bojenja za </w:t>
            </w:r>
            <w:proofErr w:type="spellStart"/>
            <w:r>
              <w:t>citomorfološku</w:t>
            </w:r>
            <w:proofErr w:type="spellEnd"/>
            <w:r>
              <w:t xml:space="preserve"> analizu (May-</w:t>
            </w:r>
            <w:proofErr w:type="spellStart"/>
            <w:r>
              <w:t>Grunwald</w:t>
            </w:r>
            <w:proofErr w:type="spellEnd"/>
            <w:r>
              <w:t xml:space="preserve"> </w:t>
            </w:r>
            <w:proofErr w:type="spellStart"/>
            <w:r>
              <w:t>Giemsa</w:t>
            </w:r>
            <w:proofErr w:type="spellEnd"/>
            <w:r>
              <w:t>,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Papanicolaou</w:t>
            </w:r>
            <w:proofErr w:type="spellEnd"/>
            <w:r>
              <w:t xml:space="preserve">), te za </w:t>
            </w:r>
            <w:proofErr w:type="spellStart"/>
            <w:r>
              <w:t>citokemijske</w:t>
            </w:r>
            <w:proofErr w:type="spellEnd"/>
            <w:r>
              <w:t xml:space="preserve">, </w:t>
            </w:r>
            <w:proofErr w:type="spellStart"/>
            <w:r>
              <w:t>imunocitokemijske</w:t>
            </w:r>
            <w:proofErr w:type="spellEnd"/>
            <w: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molekulske analize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Interpretacija i davanje završnog mišljenja ili preporuka za daljnji dijagnostički postupak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1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>Upoznati organizaciju rada citološkog laboratorija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1.C.1. Ginekološka citologija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74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provedbom probira za rak vrata maternice i primjenom citologije vrata maternice u sekundarnoj prevenciji raka vrata maternice.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4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postupcima kontrole kvalitete u provođenju probira za rak vrata maternice.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Naučiti pregledati uzorak Papa testa </w:t>
            </w:r>
            <w:proofErr w:type="spellStart"/>
            <w:r>
              <w:t>skriniranjem</w:t>
            </w:r>
            <w:proofErr w:type="spellEnd"/>
            <w:r>
              <w:t xml:space="preserve"> novoprimljenih uzoraka.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Naučiti pisati nalaz Papa testa na zadanom obrascu.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Procijeniti adekvatnost materijala, odrediti i pratiti kvalitete u obrade materijala (fiksacija i bojenje)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Razlikovati normalne stanice genitalnog trakta žena različite životne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Razlikovati </w:t>
            </w:r>
            <w:proofErr w:type="spellStart"/>
            <w:r>
              <w:t>citomorfološku</w:t>
            </w:r>
            <w:proofErr w:type="spellEnd"/>
            <w:r>
              <w:t xml:space="preserve"> sliku upalnih, degenerativnih promjene, </w:t>
            </w:r>
            <w:proofErr w:type="spellStart"/>
            <w:r>
              <w:t>metaplazije</w:t>
            </w:r>
            <w:proofErr w:type="spellEnd"/>
            <w:r>
              <w:t xml:space="preserve">, reparacije, </w:t>
            </w:r>
            <w:proofErr w:type="spellStart"/>
            <w:r>
              <w:t>intraepitelnih</w:t>
            </w:r>
            <w:proofErr w:type="spellEnd"/>
            <w:r>
              <w:t xml:space="preserve"> lezija i invazivnih lezija vrata maternice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Savladati osnovne preporuke i upute za pacijente i kliničare koje se daju na osnovi citološkog nalaza vrata maternice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Savladati osnove citologije </w:t>
            </w:r>
            <w:proofErr w:type="spellStart"/>
            <w:r>
              <w:t>endometrja</w:t>
            </w:r>
            <w:proofErr w:type="spellEnd"/>
            <w:r>
              <w:t xml:space="preserve">, vulve, jajnika, jajovoda i </w:t>
            </w:r>
            <w:proofErr w:type="spellStart"/>
            <w:r>
              <w:t>peritonealne</w:t>
            </w:r>
            <w:proofErr w:type="spellEnd"/>
            <w:r>
              <w:t xml:space="preserve"> šupljine.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 xml:space="preserve">I.C.2. </w:t>
            </w:r>
            <w:proofErr w:type="spellStart"/>
            <w:r w:rsidRPr="007E43D0">
              <w:t>Neginekološka</w:t>
            </w:r>
            <w:proofErr w:type="spellEnd"/>
            <w:r w:rsidRPr="007E43D0">
              <w:t xml:space="preserve"> citologija (aspiracijska, hematološka, pulmološka)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Naučiti izvođenje citološke punkcije s i bez vođenja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slikovnim metodama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Procijeniti adekvatnost materijala, odrediti i pratiti obradu materijala (fiksacija i bojenje) u </w:t>
            </w:r>
            <w:proofErr w:type="spellStart"/>
            <w:r>
              <w:t>citomorfološkoj</w:t>
            </w:r>
            <w:proofErr w:type="spellEnd"/>
            <w:r>
              <w:t xml:space="preserve"> dijagnostici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Naučiti osnovne metode analize i kriterije procjene citološkog uzorka koštane srži, periferne krvi i limfnog čvora.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7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 xml:space="preserve">Naučiti osnove </w:t>
            </w:r>
            <w:proofErr w:type="spellStart"/>
            <w:r>
              <w:t>citomorfološke</w:t>
            </w:r>
            <w:proofErr w:type="spellEnd"/>
            <w:r>
              <w:t xml:space="preserve"> procjene uzoraka dobivenih punkcijom solidnih i </w:t>
            </w:r>
            <w:proofErr w:type="spellStart"/>
            <w:r>
              <w:t>doboko</w:t>
            </w:r>
            <w:proofErr w:type="spellEnd"/>
            <w:r>
              <w:t xml:space="preserve"> smještenih organa i tumora, posebno dojke, štitnjače i gastrointestinalnog trakta.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6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Naučiti osnove </w:t>
            </w:r>
            <w:proofErr w:type="spellStart"/>
            <w:r>
              <w:t>citomorfologije</w:t>
            </w:r>
            <w:proofErr w:type="spellEnd"/>
            <w:r>
              <w:t xml:space="preserve"> respiratornog sustava te razlikovati normalne, upalno, </w:t>
            </w:r>
            <w:proofErr w:type="spellStart"/>
            <w:r>
              <w:t>metaplastično</w:t>
            </w:r>
            <w:proofErr w:type="spellEnd"/>
            <w:r>
              <w:t xml:space="preserve"> i </w:t>
            </w:r>
            <w:proofErr w:type="spellStart"/>
            <w:r>
              <w:t>displastično</w:t>
            </w:r>
            <w:proofErr w:type="spellEnd"/>
            <w:r>
              <w:t xml:space="preserve"> promijenjene te tumorske stanice.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I.C.3. Metode dijagnostike u citopatologiji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4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osnovama interpretacije nalaza i principima informacija koje nalazi specijalnih metoda daju u postupku citodijagnostike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principe, indikacije, način pripreme (razmazi, sedimenti, stanični blokovi) i interpretacije </w:t>
            </w:r>
            <w:proofErr w:type="spellStart"/>
            <w:r>
              <w:t>citokemijskih</w:t>
            </w:r>
            <w:proofErr w:type="spellEnd"/>
            <w:r>
              <w:t xml:space="preserve"> i </w:t>
            </w:r>
            <w:proofErr w:type="spellStart"/>
            <w:r>
              <w:t>imunocitokemijskih</w:t>
            </w:r>
            <w:proofErr w:type="spellEnd"/>
            <w:r>
              <w:t xml:space="preserve">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157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Razumjeti postupke obrade materijala i bojenja: standardnih bojenja (MGG, </w:t>
            </w:r>
            <w:proofErr w:type="spellStart"/>
            <w:r>
              <w:t>Papanicolaou</w:t>
            </w:r>
            <w:proofErr w:type="spellEnd"/>
            <w:r>
              <w:t xml:space="preserve">); </w:t>
            </w:r>
            <w:proofErr w:type="spellStart"/>
            <w:r>
              <w:t>citokemijskih</w:t>
            </w:r>
            <w:proofErr w:type="spellEnd"/>
            <w:r>
              <w:t xml:space="preserve"> bojenja (alkalne </w:t>
            </w:r>
            <w:proofErr w:type="spellStart"/>
            <w:r>
              <w:t>fosfataze</w:t>
            </w:r>
            <w:proofErr w:type="spellEnd"/>
            <w:r>
              <w:t xml:space="preserve"> u leukocitima, </w:t>
            </w:r>
            <w:proofErr w:type="spellStart"/>
            <w:r>
              <w:t>ekstrahemoglobinskok</w:t>
            </w:r>
            <w:proofErr w:type="spellEnd"/>
            <w:r>
              <w:t xml:space="preserve"> željeza, PAS, POX, Sudan Black, ANE, kisele </w:t>
            </w:r>
            <w:proofErr w:type="spellStart"/>
            <w:r>
              <w:t>fosfataze</w:t>
            </w:r>
            <w:proofErr w:type="spellEnd"/>
            <w:r>
              <w:t>,..) te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imunocitokemijskih</w:t>
            </w:r>
            <w:proofErr w:type="spellEnd"/>
            <w:r>
              <w:t xml:space="preserve"> bojenja kao i moguće izvore pogrešaka u izvođenju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osnove primjene ostalih specijalnih metoda koje koriste citološki uzorak (</w:t>
            </w:r>
            <w:proofErr w:type="spellStart"/>
            <w:r>
              <w:t>fentotipizacije</w:t>
            </w:r>
            <w:proofErr w:type="spellEnd"/>
            <w:r>
              <w:t xml:space="preserve"> na protočnom </w:t>
            </w:r>
            <w:proofErr w:type="spellStart"/>
            <w:r>
              <w:t>citometru</w:t>
            </w:r>
            <w:proofErr w:type="spellEnd"/>
            <w:r>
              <w:t xml:space="preserve">, </w:t>
            </w:r>
            <w:proofErr w:type="spellStart"/>
            <w:r>
              <w:t>citogenetike</w:t>
            </w:r>
            <w:proofErr w:type="spellEnd"/>
            <w:r>
              <w:t xml:space="preserve">, </w:t>
            </w:r>
            <w:proofErr w:type="spellStart"/>
            <w:r>
              <w:t>hibridizacijske</w:t>
            </w:r>
            <w:proofErr w:type="spellEnd"/>
            <w:r>
              <w:t xml:space="preserve"> i </w:t>
            </w:r>
            <w:proofErr w:type="spellStart"/>
            <w:r>
              <w:t>amplifikacij</w:t>
            </w:r>
            <w:proofErr w:type="spellEnd"/>
            <w:r>
              <w:t xml:space="preserve"> </w:t>
            </w:r>
            <w:proofErr w:type="spellStart"/>
            <w:r>
              <w:t>ske</w:t>
            </w:r>
            <w:proofErr w:type="spellEnd"/>
            <w:r>
              <w:t xml:space="preserve"> molekulske pretrage)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osnove metode protočne </w:t>
            </w:r>
            <w:proofErr w:type="spellStart"/>
            <w:r>
              <w:t>citometrije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osnove primjene </w:t>
            </w:r>
            <w:proofErr w:type="spellStart"/>
            <w:r>
              <w:t>citogenetike</w:t>
            </w:r>
            <w:proofErr w:type="spellEnd"/>
            <w:r>
              <w:t xml:space="preserve"> u citopatologiji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osnove primjene metoda molekulske patologije te ostalih suvremenih dijagnostičkih metoda na citološkim uzorcima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1.D. Sudska medicina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Obdukcije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7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Upoznati se s osnovnim oblicima nasilnog oštećenja zdravlja: mehaničke ozljede, </w:t>
            </w:r>
            <w:proofErr w:type="spellStart"/>
            <w:r>
              <w:t>asfiktične</w:t>
            </w:r>
            <w:proofErr w:type="spellEnd"/>
            <w:r>
              <w:t xml:space="preserve"> ozljede, fizikalne ozljede, psihičke i nutritivne ozljede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poslije smrtne promjene, te temeljem prisutnih znakova smrti, kod osoba za koje se ne zna vrijeme smrti, odrediti moguće vrijeme smrti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>Upoznati zakonsku regulativu u svezi pregleda osoba umrlih u nejasnim okolnostima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Svladati osnovne principe medicinske kriminalistike: očevid prilikom nasilnih ili sumnjivih smrti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Vještačenje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principe vještačenja u kaznenom i parničnom postupku: kvalifikacija ozljeda, vještačenje nematerijalne štete, kombinirana vještačenja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Ostalo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9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temeljima toksikologije: općim uvjetima trovanja, sudbinom otrova u tijelu, načinima utvrđivanja trovanja, usvajanja pravila uzimanja materijala za kemijsko- toksikološke analize, upoznati se s djelovanjem alkohola i droga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temeljima identifikacije («klasična identifikacija»)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5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Upoznati se s uporabom molekulskih tehnika u sudskoj medicini (DNA):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Identifikacija, dokazivanje očinstva, utvrđivanje počinitelja kaznenih djela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2. Specijalna patologija i citologija organa i organskih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 w:rsidRPr="007E43D0">
              <w:t>2.1. Dojka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Preuzimanje kirurškog materijala uzoraka biopsija iglom, </w:t>
            </w:r>
            <w:proofErr w:type="spellStart"/>
            <w:r>
              <w:t>probatornih</w:t>
            </w:r>
            <w:proofErr w:type="spellEnd"/>
            <w:r>
              <w:t xml:space="preserve"> biopsija, </w:t>
            </w:r>
            <w:proofErr w:type="spellStart"/>
            <w:r>
              <w:t>kvadrantektomija</w:t>
            </w:r>
            <w:proofErr w:type="spellEnd"/>
            <w:r>
              <w:t xml:space="preserve">, </w:t>
            </w:r>
            <w:proofErr w:type="spellStart"/>
            <w:r>
              <w:t>mastektomija</w:t>
            </w:r>
            <w:proofErr w:type="spellEnd"/>
            <w:r>
              <w:t>, resekcija pazuha radi pregleda limfnih čvorova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Označavanje uzoraka bojom i </w:t>
            </w:r>
            <w:proofErr w:type="spellStart"/>
            <w:r>
              <w:t>šavima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Postupak s označenim uzorcima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Postupak s preuzimanjem odstranjene dojke u cijelosti, te postupak preuzimanja pazušnih limfnih čvorova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7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Histološka analiza uzoraka, pisanje histološkog izvješća koje sadrži sve relevantne prognostičke i </w:t>
            </w:r>
            <w:proofErr w:type="spellStart"/>
            <w:r>
              <w:t>prediktivne</w:t>
            </w:r>
            <w:proofErr w:type="spellEnd"/>
            <w:r>
              <w:t xml:space="preserve"> čimbenike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10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 xml:space="preserve">Dodatno </w:t>
            </w:r>
            <w:proofErr w:type="spellStart"/>
            <w:r>
              <w:t>imunohistokemijsko</w:t>
            </w:r>
            <w:proofErr w:type="spellEnd"/>
            <w:r>
              <w:t xml:space="preserve"> bojenje uzoraka tkiva dojke radi određivanja steroidnih receptora (kvantifikacija), HER-2/</w:t>
            </w:r>
            <w:proofErr w:type="spellStart"/>
            <w:r>
              <w:t>neu</w:t>
            </w:r>
            <w:proofErr w:type="spellEnd"/>
            <w:r>
              <w:t xml:space="preserve"> i </w:t>
            </w:r>
            <w:proofErr w:type="spellStart"/>
            <w:r>
              <w:t>proliferacijskog</w:t>
            </w:r>
            <w:proofErr w:type="spellEnd"/>
            <w:r>
              <w:t xml:space="preserve"> indeksa kao i svih ostalih relevantnih čimbenika, molekulske metode u dijagnostici (FISH, CISH)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7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Analiza dobroćudnih tumora tkiva dojke (</w:t>
            </w:r>
            <w:proofErr w:type="spellStart"/>
            <w:r>
              <w:t>fibroadenom</w:t>
            </w:r>
            <w:proofErr w:type="spellEnd"/>
            <w:r>
              <w:t xml:space="preserve">, </w:t>
            </w:r>
            <w:proofErr w:type="spellStart"/>
            <w:r>
              <w:t>adenoza</w:t>
            </w:r>
            <w:proofErr w:type="spellEnd"/>
            <w:r>
              <w:t xml:space="preserve">, fibroza, </w:t>
            </w:r>
            <w:proofErr w:type="spellStart"/>
            <w:r>
              <w:t>sklerozirajuća</w:t>
            </w:r>
            <w:proofErr w:type="spellEnd"/>
            <w:r>
              <w:t xml:space="preserve"> </w:t>
            </w:r>
            <w:proofErr w:type="spellStart"/>
            <w:r>
              <w:t>adenoza</w:t>
            </w:r>
            <w:proofErr w:type="spellEnd"/>
            <w:r>
              <w:t xml:space="preserve">, </w:t>
            </w:r>
            <w:proofErr w:type="spellStart"/>
            <w:r>
              <w:t>mikroglandularna</w:t>
            </w:r>
            <w:proofErr w:type="spellEnd"/>
            <w:r>
              <w:t xml:space="preserve"> </w:t>
            </w:r>
            <w:proofErr w:type="spellStart"/>
            <w:r>
              <w:t>adenoza</w:t>
            </w:r>
            <w:proofErr w:type="spellEnd"/>
            <w:r>
              <w:t xml:space="preserve">, nekroza masnog tkiva i </w:t>
            </w:r>
            <w:proofErr w:type="spellStart"/>
            <w:r>
              <w:t>sl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Postupak i analiza </w:t>
            </w:r>
            <w:proofErr w:type="spellStart"/>
            <w:r>
              <w:t>nepalpabilnih</w:t>
            </w:r>
            <w:proofErr w:type="spellEnd"/>
            <w:r>
              <w:t xml:space="preserve"> lezija dojke (osobito s </w:t>
            </w:r>
            <w:proofErr w:type="spellStart"/>
            <w:r>
              <w:t>mikrokalcifikatima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Dijagnostika neinvazivnog raka dojke (DCIS, LCIS)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Postupak kod bolesti muške dojke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30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Analiza uzoraka dojke vezano za trudnoću i laktaciju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Histološka i citološka tehnika i interpretacija </w:t>
            </w:r>
            <w:proofErr w:type="spellStart"/>
            <w:r>
              <w:t>intraoperacijske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analize limfnog čvora čuvara kod karcinoma dojke.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103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Tehnika dobivanja materijala za </w:t>
            </w:r>
            <w:proofErr w:type="spellStart"/>
            <w:r>
              <w:t>eksfolijativne</w:t>
            </w:r>
            <w:proofErr w:type="spellEnd"/>
            <w:r>
              <w:t xml:space="preserve"> pretrage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r>
              <w:t>(iscjedak/</w:t>
            </w:r>
            <w:proofErr w:type="spellStart"/>
            <w:r>
              <w:t>eksprimat</w:t>
            </w:r>
            <w:proofErr w:type="spellEnd"/>
            <w:r>
              <w:t xml:space="preserve">, </w:t>
            </w:r>
            <w:proofErr w:type="spellStart"/>
            <w:r>
              <w:t>skarifikacija</w:t>
            </w:r>
            <w:proofErr w:type="spellEnd"/>
            <w:r>
              <w:t>), punkcija dojke uz pomoć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slikovnih metoda (ultrazvuk, </w:t>
            </w:r>
            <w:proofErr w:type="spellStart"/>
            <w:r>
              <w:t>mamograf-stereotaktička</w:t>
            </w:r>
            <w:proofErr w:type="spellEnd"/>
          </w:p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punkacija</w:t>
            </w:r>
            <w:proofErr w:type="spellEnd"/>
            <w:r>
              <w:t>, MR itd.) Biopsija iglom tkiva dojke (</w:t>
            </w:r>
            <w:proofErr w:type="spellStart"/>
            <w:r>
              <w:t>core</w:t>
            </w:r>
            <w:proofErr w:type="spellEnd"/>
            <w:r>
              <w:t xml:space="preserve"> </w:t>
            </w:r>
            <w:proofErr w:type="spellStart"/>
            <w:r>
              <w:t>biopsy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Pr="007E43D0" w:rsidRDefault="007E43D0" w:rsidP="007E43D0">
            <w:pPr>
              <w:pStyle w:val="Other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132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Eksfolijativna</w:t>
            </w:r>
            <w:proofErr w:type="spellEnd"/>
            <w:r>
              <w:t xml:space="preserve"> pretrage dojke - problem i značenje pojave iscjetka, njegova unilateralna ili bilateralna pojava, količina, boja, s posebnim osvrtom na značenje krvavog iscjetka.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r>
              <w:t>Analiza iscjetka uz upalne promjene (</w:t>
            </w:r>
            <w:proofErr w:type="spellStart"/>
            <w:r>
              <w:t>subareolarni</w:t>
            </w:r>
            <w:proofErr w:type="spellEnd"/>
            <w:r>
              <w:t xml:space="preserve"> </w:t>
            </w:r>
            <w:proofErr w:type="spellStart"/>
            <w:r>
              <w:t>absces</w:t>
            </w:r>
            <w:proofErr w:type="spellEnd"/>
            <w:r>
              <w:t xml:space="preserve">, upala </w:t>
            </w:r>
            <w:proofErr w:type="spellStart"/>
            <w:r>
              <w:t>montgomerijeve</w:t>
            </w:r>
            <w:proofErr w:type="spellEnd"/>
            <w:r>
              <w:t xml:space="preserve"> žlijezde).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4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Praćenje promjena izgleda mamile u smislu ekcema te</w:t>
            </w:r>
          </w:p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Morbus</w:t>
            </w:r>
            <w:proofErr w:type="spellEnd"/>
            <w:r>
              <w:t xml:space="preserve"> </w:t>
            </w:r>
            <w:proofErr w:type="spellStart"/>
            <w:r>
              <w:t>Paget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proofErr w:type="spellStart"/>
            <w:r>
              <w:t>Aspiracione</w:t>
            </w:r>
            <w:proofErr w:type="spellEnd"/>
            <w:r>
              <w:t xml:space="preserve"> pretrage dojke - </w:t>
            </w:r>
            <w:proofErr w:type="spellStart"/>
            <w:r>
              <w:t>citomorfološka</w:t>
            </w:r>
            <w:proofErr w:type="spellEnd"/>
            <w:r>
              <w:t xml:space="preserve"> slika tkiva dojke, upalne promjene, nekroze masnog tkiva te </w:t>
            </w:r>
            <w:proofErr w:type="spellStart"/>
            <w:r>
              <w:t>fibrocistične</w:t>
            </w:r>
            <w:proofErr w:type="spellEnd"/>
            <w:r>
              <w:t xml:space="preserve"> bolesti dojke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Klinička i </w:t>
            </w:r>
            <w:proofErr w:type="spellStart"/>
            <w:r>
              <w:t>citomorfološka</w:t>
            </w:r>
            <w:proofErr w:type="spellEnd"/>
            <w:r>
              <w:t xml:space="preserve"> slika karcinoma dojke te mogućnosti citološke </w:t>
            </w:r>
            <w:proofErr w:type="spellStart"/>
            <w:r>
              <w:t>subklasifikacije</w:t>
            </w:r>
            <w:proofErr w:type="spellEnd"/>
            <w:r>
              <w:t xml:space="preserve"> pojedinih karcinoma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 xml:space="preserve">Punkcija i analiza čvorova nakon </w:t>
            </w:r>
            <w:proofErr w:type="spellStart"/>
            <w:r>
              <w:t>poštednih</w:t>
            </w:r>
            <w:proofErr w:type="spellEnd"/>
            <w:r>
              <w:t xml:space="preserve"> operacija karcinoma dojke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lastRenderedPageBreak/>
              <w:t>Izgled i značenje ozračenih malignih i benignih stanica žljezdanog epitela dojke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U slučaju učinjene biopsije uspoređivanje citološkog mišljenja i histološkog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Rad u timu za bolesti dojke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9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Promjene u dojci u vrijeme puberteta i trudnoće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Problem bolesti muške dojke (</w:t>
            </w:r>
            <w:proofErr w:type="spellStart"/>
            <w:r>
              <w:t>ginekomastija</w:t>
            </w:r>
            <w:proofErr w:type="spellEnd"/>
            <w:r>
              <w:t>, karcinom)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  <w:shd w:val="clear" w:color="auto" w:fill="auto"/>
            </w:pPr>
            <w:r>
              <w:t>Korelacija histoloških i citoloških nalaza.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20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Pr="007E43D0" w:rsidRDefault="007E43D0" w:rsidP="007E43D0">
            <w:pPr>
              <w:pStyle w:val="Other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22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 xml:space="preserve">2.2. Ženski spolni sustav i </w:t>
            </w:r>
            <w:proofErr w:type="spellStart"/>
            <w:r w:rsidRPr="007E43D0">
              <w:t>perinatologija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005EE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se s </w:t>
            </w:r>
            <w:proofErr w:type="spellStart"/>
            <w:r>
              <w:t>malformacij</w:t>
            </w:r>
            <w:proofErr w:type="spellEnd"/>
            <w:r>
              <w:t xml:space="preserve"> </w:t>
            </w:r>
            <w:proofErr w:type="spellStart"/>
            <w:r>
              <w:t>skim</w:t>
            </w:r>
            <w:proofErr w:type="spellEnd"/>
            <w:r>
              <w:t xml:space="preserve"> sindromima fetalne i </w:t>
            </w:r>
            <w:proofErr w:type="spellStart"/>
            <w:r>
              <w:t>novorođenačke</w:t>
            </w:r>
            <w:proofErr w:type="spellEnd"/>
            <w:r>
              <w:t xml:space="preserve">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dijagnosticirati </w:t>
            </w:r>
            <w:proofErr w:type="spellStart"/>
            <w:r>
              <w:t>kongenitalne</w:t>
            </w:r>
            <w:proofErr w:type="spellEnd"/>
            <w:r>
              <w:t xml:space="preserve"> srčane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postupke pregleda posteljice, </w:t>
            </w:r>
            <w:proofErr w:type="spellStart"/>
            <w:r>
              <w:t>plodovih</w:t>
            </w:r>
            <w:proofErr w:type="spellEnd"/>
            <w:r>
              <w:t xml:space="preserve"> ovoja i pupkovine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Prepoznati najčešće promjene makroskopskog izgleda posteljice, </w:t>
            </w:r>
            <w:proofErr w:type="spellStart"/>
            <w:r>
              <w:t>plodovih</w:t>
            </w:r>
            <w:proofErr w:type="spellEnd"/>
            <w:r>
              <w:t xml:space="preserve"> ovoja i pupkovine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198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Steći vještinu preuzimanja ginekološkog materijala uzoraka: biopsija i radikalnih resekcija vulve s orijentacijom materijala i preuzimanjem regionalnih </w:t>
            </w:r>
            <w:proofErr w:type="spellStart"/>
            <w:r>
              <w:t>ingvinalnih</w:t>
            </w:r>
            <w:proofErr w:type="spellEnd"/>
            <w:r>
              <w:t xml:space="preserve"> limfnih čvorova, biopsija i radikalnih resekcija vagine s orijentacijom </w:t>
            </w:r>
            <w:proofErr w:type="spellStart"/>
            <w:r>
              <w:t>forniksa</w:t>
            </w:r>
            <w:proofErr w:type="spellEnd"/>
            <w:r>
              <w:t xml:space="preserve">, biopsija </w:t>
            </w:r>
            <w:proofErr w:type="spellStart"/>
            <w:r>
              <w:t>cerviksa</w:t>
            </w:r>
            <w:proofErr w:type="spellEnd"/>
            <w:r>
              <w:t xml:space="preserve"> uterusa s orijentacijom uzoraka i radikalnih resekcija </w:t>
            </w:r>
            <w:proofErr w:type="spellStart"/>
            <w:r>
              <w:t>cerviksa</w:t>
            </w:r>
            <w:proofErr w:type="spellEnd"/>
            <w:r>
              <w:t xml:space="preserve"> uterusa s orijentacijom </w:t>
            </w:r>
            <w:proofErr w:type="spellStart"/>
            <w:r>
              <w:t>parametrija</w:t>
            </w:r>
            <w:proofErr w:type="spellEnd"/>
            <w:r>
              <w:t xml:space="preserve"> i limfnim čvorovima, trupa maternice, jajnika i jajovoda s orijentacijom, </w:t>
            </w:r>
            <w:proofErr w:type="spellStart"/>
            <w:r>
              <w:t>resektatima</w:t>
            </w:r>
            <w:proofErr w:type="spellEnd"/>
            <w:r>
              <w:t xml:space="preserve"> </w:t>
            </w:r>
            <w:proofErr w:type="spellStart"/>
            <w:r>
              <w:t>peritoneuma</w:t>
            </w:r>
            <w:proofErr w:type="spellEnd"/>
            <w:r>
              <w:t xml:space="preserve"> i </w:t>
            </w:r>
            <w:proofErr w:type="spellStart"/>
            <w:r>
              <w:t>omentuma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Prepoznavanja osnovnih upalnih i tumorskih lezija genitalnog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Steći vještinu interpretacije makroskopskog nalaza za vrijeme operacije i ocjenu vrijednosti smrznutog reza u pojedinim slučajevima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Svladati vještinu preuzimanja, izrade i interpretacije smrznutih </w:t>
            </w:r>
            <w:proofErr w:type="spellStart"/>
            <w:r>
              <w:t>intraoperativnih</w:t>
            </w:r>
            <w:proofErr w:type="spellEnd"/>
            <w:r>
              <w:t xml:space="preserve"> uzoraka tkiva vanjskih i unutarnjih ženskih spolnih organa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</w:t>
            </w:r>
            <w:proofErr w:type="spellStart"/>
            <w:r>
              <w:t>patohistološku</w:t>
            </w:r>
            <w:proofErr w:type="spellEnd"/>
            <w:r>
              <w:t xml:space="preserve"> sliku upalnih, degenerativnih promjena, </w:t>
            </w:r>
            <w:proofErr w:type="spellStart"/>
            <w:r>
              <w:t>metaplazije</w:t>
            </w:r>
            <w:proofErr w:type="spellEnd"/>
            <w:r>
              <w:t xml:space="preserve">, reparacije, </w:t>
            </w:r>
            <w:proofErr w:type="spellStart"/>
            <w:r>
              <w:t>intraepitelnih</w:t>
            </w:r>
            <w:proofErr w:type="spellEnd"/>
            <w:r>
              <w:t xml:space="preserve"> i invazivnih lezija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Naučiti primjenu i ulogu dodatnih dijagnostičkih metoda: </w:t>
            </w:r>
            <w:proofErr w:type="spellStart"/>
            <w:r>
              <w:t>imunohistokemijskih</w:t>
            </w:r>
            <w:proofErr w:type="spellEnd"/>
            <w:r>
              <w:t xml:space="preserve"> bojanja uzoraka tkiva zbog određivanja prisutnosti steroidnih receptora (kvantifikacija), određivanja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10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prisutnosti tumorskih antigena, određivanje aktivnosti </w:t>
            </w:r>
            <w:proofErr w:type="spellStart"/>
            <w:r>
              <w:t>proliferacijskih</w:t>
            </w:r>
            <w:proofErr w:type="spellEnd"/>
            <w:r>
              <w:t xml:space="preserve"> faktora (</w:t>
            </w:r>
            <w:proofErr w:type="spellStart"/>
            <w:r>
              <w:t>proliferacijski</w:t>
            </w:r>
            <w:proofErr w:type="spellEnd"/>
            <w:r>
              <w:t xml:space="preserve"> indeks), molekularne metode određivanja prisutnosti humanog </w:t>
            </w:r>
            <w:proofErr w:type="spellStart"/>
            <w:r>
              <w:t>papiloma</w:t>
            </w:r>
            <w:proofErr w:type="spellEnd"/>
            <w:r>
              <w:t xml:space="preserve"> virusa</w:t>
            </w:r>
          </w:p>
          <w:p w:rsidR="007E43D0" w:rsidRDefault="007E43D0" w:rsidP="007E43D0">
            <w:pPr>
              <w:pStyle w:val="Other0"/>
            </w:pPr>
            <w:r>
              <w:t>(</w:t>
            </w:r>
            <w:proofErr w:type="spellStart"/>
            <w:r>
              <w:t>hpv</w:t>
            </w:r>
            <w:proofErr w:type="spellEnd"/>
            <w:r>
              <w:t>), analize plodnosti uzoraka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Upoznavanje s različitim dijagnostičkim (</w:t>
            </w:r>
            <w:proofErr w:type="spellStart"/>
            <w:r>
              <w:t>kolposkopija</w:t>
            </w:r>
            <w:proofErr w:type="spellEnd"/>
            <w:r>
              <w:t>, UZV) i terapijskim postupcima (kemoterapija, radioterapija, kirurške</w:t>
            </w:r>
          </w:p>
          <w:p w:rsidR="007E43D0" w:rsidRDefault="007E43D0" w:rsidP="007E43D0">
            <w:pPr>
              <w:pStyle w:val="Other0"/>
            </w:pPr>
            <w:r>
              <w:t xml:space="preserve">metode) u ginekologiji i </w:t>
            </w:r>
            <w:proofErr w:type="spellStart"/>
            <w:r>
              <w:t>perinatologiji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Osnove interpretacije biopsija iz smrznutih rezova (</w:t>
            </w:r>
            <w:proofErr w:type="spellStart"/>
            <w:r>
              <w:t>intraoperacijske</w:t>
            </w:r>
            <w:proofErr w:type="spellEnd"/>
            <w:r>
              <w:t>) iz patologije ženskog spolnog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9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</w:t>
            </w:r>
            <w:proofErr w:type="spellStart"/>
            <w:r>
              <w:t>citomorfološke</w:t>
            </w:r>
            <w:proofErr w:type="spellEnd"/>
            <w:r>
              <w:t xml:space="preserve"> karakteristike i diferencijalnu dijagnozu svih stupnjeva abnormalnosti pločastih i cilindričnih stanica u citološkim uzorcima vrata maternice, odnosno citološku sliku </w:t>
            </w:r>
            <w:proofErr w:type="spellStart"/>
            <w:r>
              <w:t>intraepitelnih</w:t>
            </w:r>
            <w:proofErr w:type="spellEnd"/>
            <w:r>
              <w:t xml:space="preserve"> lezija i invazivnih malignih tumora.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Integrirati interpretaciju citološkog nalaza vrata maternice s nalazom HPV detekcije.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</w:t>
            </w:r>
            <w:proofErr w:type="spellStart"/>
            <w:r>
              <w:t>citomorfološke</w:t>
            </w:r>
            <w:proofErr w:type="spellEnd"/>
            <w:r>
              <w:t xml:space="preserve"> karakteristike benignih, atipičnih i malignih stanica porijekla endometrija i ekstrauterinog porijekla u citološkim uzorcima vrata maternice te </w:t>
            </w:r>
            <w:proofErr w:type="spellStart"/>
            <w:r>
              <w:t>metastatskih</w:t>
            </w:r>
            <w:proofErr w:type="spellEnd"/>
            <w:r>
              <w:t xml:space="preserve"> malignih tumora.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Savladati primjenu molekularnih biljega u dijagnostici promjena vrata maternice.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Promjene na benignim i malignim stanicama kod terapije zračenjem i/ili </w:t>
            </w:r>
            <w:proofErr w:type="spellStart"/>
            <w:r>
              <w:t>kemoterapeuticima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Savladati citodijagnostiku endometrija u direktnim citološkim uzorcima.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</w:t>
            </w:r>
            <w:proofErr w:type="spellStart"/>
            <w:r>
              <w:t>citomorfologiju</w:t>
            </w:r>
            <w:proofErr w:type="spellEnd"/>
            <w:r>
              <w:t xml:space="preserve"> vulve, normalnog nalaza te </w:t>
            </w:r>
            <w:proofErr w:type="spellStart"/>
            <w:r>
              <w:t>displastičnih</w:t>
            </w:r>
            <w:proofErr w:type="spellEnd"/>
            <w:r>
              <w:t xml:space="preserve"> i malignih promjena.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primjenu citološke analize u procjeni </w:t>
            </w:r>
            <w:proofErr w:type="spellStart"/>
            <w:r>
              <w:t>peritonealne</w:t>
            </w:r>
            <w:proofErr w:type="spellEnd"/>
            <w:r>
              <w:t xml:space="preserve"> šupljine te tumora i tumoru sličnih tvorbi jajnika i jajovoda 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posebnim osvrtom na </w:t>
            </w:r>
            <w:proofErr w:type="spellStart"/>
            <w:r>
              <w:t>intraoperacijsku</w:t>
            </w:r>
            <w:proofErr w:type="spellEnd"/>
            <w:r>
              <w:t xml:space="preserve"> primjenu.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>Određivanje spola iz citoloških uzoraka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Procjena zrelosti fetusa, evaluacija sumnje na prerano </w:t>
            </w:r>
            <w:proofErr w:type="spellStart"/>
            <w:r>
              <w:t>prsnuće</w:t>
            </w:r>
            <w:proofErr w:type="spellEnd"/>
            <w:r>
              <w:t xml:space="preserve"> vodenjaka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2.3. Pedijatrijska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integrirati osnovna znanja iz embriologije, molekularne medicine i genetike u dijagnostiku pedijatrijskih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osnove diferencijalne dijagnostike tumora dječje dobi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osnove dijagnostike bolesti probavnog sustava u djece (među kojima i bolesti </w:t>
            </w:r>
            <w:proofErr w:type="spellStart"/>
            <w:r>
              <w:t>motiliteta</w:t>
            </w:r>
            <w:proofErr w:type="spellEnd"/>
            <w:r>
              <w:t xml:space="preserve"> te </w:t>
            </w:r>
            <w:proofErr w:type="spellStart"/>
            <w:r>
              <w:t>malapsorpcije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osnovama komunikacije s roditeljima bolesnog djeteta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poštivati osjećaje te se u poznati s osnovama komunikacije s roditeljima preminulog djeteta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Svladati komunikaciju na liniji patolog/</w:t>
            </w:r>
            <w:proofErr w:type="spellStart"/>
            <w:r>
              <w:t>citolog</w:t>
            </w:r>
            <w:proofErr w:type="spellEnd"/>
            <w:r>
              <w:t xml:space="preserve"> -radiolog- kliničar u skrbi za oboljelo dijete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u kojim slučajevima je neophodno primijeniti dodatne dijagnostičke tehnike (</w:t>
            </w:r>
            <w:proofErr w:type="spellStart"/>
            <w:r>
              <w:t>imunohistokemija</w:t>
            </w:r>
            <w:proofErr w:type="spellEnd"/>
            <w:r>
              <w:t xml:space="preserve">, molekularna patologija, </w:t>
            </w:r>
            <w:proofErr w:type="spellStart"/>
            <w:r>
              <w:t>citogenetika</w:t>
            </w:r>
            <w:proofErr w:type="spellEnd"/>
            <w:r>
              <w:t>, elektronska mikroskopija)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osnove interpretacije rezultata primjene dodatnih dijagnostičkih tehnika (uključujući dijagnostičke uzorke </w:t>
            </w:r>
            <w:proofErr w:type="spellStart"/>
            <w:r>
              <w:t>imunohistokemij</w:t>
            </w:r>
            <w:proofErr w:type="spellEnd"/>
            <w:r>
              <w:t xml:space="preserve"> </w:t>
            </w:r>
            <w:proofErr w:type="spellStart"/>
            <w:r>
              <w:t>skih</w:t>
            </w:r>
            <w:proofErr w:type="spellEnd"/>
            <w:r>
              <w:t>/</w:t>
            </w:r>
            <w:proofErr w:type="spellStart"/>
            <w:r>
              <w:t>imunocitokemijskih</w:t>
            </w:r>
            <w:proofErr w:type="spellEnd"/>
            <w:r>
              <w:t xml:space="preserve"> bojenja)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3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2.4. Probavni sustav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56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obraditi, označiti i opisati uzorke materijala dobivenog kirurškim i endoskopskim zahvatom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3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Odrediti stadij proširenosti bolesti na operativnom uzorku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60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(„</w:t>
            </w:r>
            <w:proofErr w:type="spellStart"/>
            <w:r>
              <w:t>staging</w:t>
            </w:r>
            <w:proofErr w:type="spellEnd"/>
            <w:r>
              <w:t>“) kao i način određivanja histološkog stupnja karcinoma probavnog sustava («</w:t>
            </w:r>
            <w:proofErr w:type="spellStart"/>
            <w:r>
              <w:t>grading</w:t>
            </w:r>
            <w:proofErr w:type="spellEnd"/>
            <w:r>
              <w:t>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10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Prepoznati histološke tipove tumora jednjaka, želuca, tankog i</w:t>
            </w:r>
          </w:p>
          <w:p w:rsidR="007E43D0" w:rsidRDefault="007E43D0" w:rsidP="007E43D0">
            <w:pPr>
              <w:pStyle w:val="Other0"/>
            </w:pPr>
            <w:r>
              <w:t xml:space="preserve">debelog crijeva, crvuljka i analne regije kao i primjenu dodatnih metoda koje mogu pomoći u postavljanju dijagnoze (npr. </w:t>
            </w:r>
            <w:proofErr w:type="spellStart"/>
            <w:r>
              <w:t>imunohistokemija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61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Prepoznati stupanj displazije u upalnim bolestima debelog crijeva i </w:t>
            </w:r>
            <w:proofErr w:type="spellStart"/>
            <w:r>
              <w:t>adenomima</w:t>
            </w:r>
            <w:proofErr w:type="spellEnd"/>
            <w:r>
              <w:t xml:space="preserve"> te njihovo značenje u kliničkoj praksi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62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Prepoznati najčešće upalne promjene probavnog sustava (upala sluznice jednjaka, gastritis, IBD)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105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Napisati </w:t>
            </w:r>
            <w:proofErr w:type="spellStart"/>
            <w:r>
              <w:t>patohistološko</w:t>
            </w:r>
            <w:proofErr w:type="spellEnd"/>
            <w:r>
              <w:t xml:space="preserve"> izvješće (zapamtiti i formulirati što sve izvješće mora imati u smislu postavljanja dijagnoze, određivanja stupnja diferenciranosti i stupnja proširenosti tumora probavnog sustava)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Uzimanje uzoraka za standardne, </w:t>
            </w:r>
            <w:proofErr w:type="spellStart"/>
            <w:r>
              <w:t>citokemijske</w:t>
            </w:r>
            <w:proofErr w:type="spellEnd"/>
            <w:r>
              <w:t xml:space="preserve"> i </w:t>
            </w:r>
            <w:proofErr w:type="spellStart"/>
            <w:r>
              <w:t>imunocitokemijske</w:t>
            </w:r>
            <w:proofErr w:type="spellEnd"/>
            <w:r>
              <w:t xml:space="preserve"> analize (punkcije s/bez UZV, CT, MR; uz pomoć endoskopskih pomagala: </w:t>
            </w:r>
            <w:proofErr w:type="spellStart"/>
            <w:r>
              <w:t>brisevi</w:t>
            </w:r>
            <w:proofErr w:type="spellEnd"/>
            <w:r>
              <w:t xml:space="preserve"> </w:t>
            </w:r>
            <w:proofErr w:type="spellStart"/>
            <w:r>
              <w:t>čestkicom</w:t>
            </w:r>
            <w:proofErr w:type="spellEnd"/>
            <w:r>
              <w:t xml:space="preserve">, </w:t>
            </w:r>
            <w:proofErr w:type="spellStart"/>
            <w:r>
              <w:t>lavati</w:t>
            </w:r>
            <w:proofErr w:type="spellEnd"/>
            <w:r>
              <w:t xml:space="preserve">, otisci </w:t>
            </w:r>
            <w:proofErr w:type="spellStart"/>
            <w:r>
              <w:t>itd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10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Citološka analiza raznih patoloških stanja kod svih vrsta materijala u ovom području (jednjak, želudca, tankog i debelog crijevo) obojenih standardnim citološkim, </w:t>
            </w:r>
            <w:proofErr w:type="spellStart"/>
            <w:r>
              <w:t>citokemijskim</w:t>
            </w:r>
            <w:proofErr w:type="spellEnd"/>
            <w:r>
              <w:t xml:space="preserve"> i </w:t>
            </w:r>
            <w:proofErr w:type="spellStart"/>
            <w:r>
              <w:t>imunocitekemijskim</w:t>
            </w:r>
            <w:proofErr w:type="spellEnd"/>
            <w:r>
              <w:t xml:space="preserve"> bojenjima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2.5. Gušterača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Steći vještinu postupka preuzimanja uzoraka </w:t>
            </w:r>
            <w:proofErr w:type="spellStart"/>
            <w:r>
              <w:t>disektata</w:t>
            </w:r>
            <w:proofErr w:type="spellEnd"/>
            <w:r>
              <w:t xml:space="preserve"> gušterače, označavanje uzorka, postupka s biopsijama uzetim iglom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Steći vještinu prepoznavanja osnovnih oblika upalnih lezija gušterače (akutni i kronični </w:t>
            </w:r>
            <w:proofErr w:type="spellStart"/>
            <w:r>
              <w:t>pankreatitis</w:t>
            </w:r>
            <w:proofErr w:type="spellEnd"/>
            <w:r>
              <w:t xml:space="preserve">), razlikovanje prema dobro diferenciranom </w:t>
            </w:r>
            <w:proofErr w:type="spellStart"/>
            <w:r>
              <w:t>adenokarcinomu</w:t>
            </w:r>
            <w:proofErr w:type="spellEnd"/>
            <w:r>
              <w:t xml:space="preserve"> gušterače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osnovnim histološkim tipovima tumora gušterače, prognozom i važnim prognostičkim čimbenicima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endokrinim tumorima gušterače, klinička slika, vrijednost određivanja aktivnih hormona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se s vrijednostima dodatnih metoda u dijagnostici epitelnih i </w:t>
            </w:r>
            <w:proofErr w:type="spellStart"/>
            <w:r>
              <w:t>neuroendokrinih</w:t>
            </w:r>
            <w:proofErr w:type="spellEnd"/>
            <w:r>
              <w:t xml:space="preserve"> tumora gušterače (</w:t>
            </w:r>
            <w:proofErr w:type="spellStart"/>
            <w:r>
              <w:t>imunohistokemija</w:t>
            </w:r>
            <w:proofErr w:type="spellEnd"/>
            <w:r>
              <w:t>, EM, molekulske metode)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Uzimanje uzoraka za standardne, </w:t>
            </w:r>
            <w:proofErr w:type="spellStart"/>
            <w:r>
              <w:t>citokemijske</w:t>
            </w:r>
            <w:proofErr w:type="spellEnd"/>
            <w:r>
              <w:t xml:space="preserve"> i </w:t>
            </w:r>
            <w:proofErr w:type="spellStart"/>
            <w:r>
              <w:t>imunocitokemijske</w:t>
            </w:r>
            <w:proofErr w:type="spellEnd"/>
            <w:r>
              <w:t xml:space="preserve"> analize (punkcije s/bez UZV, CT, MR; uz pomoć endoskopskih pomagala-EUS </w:t>
            </w:r>
            <w:proofErr w:type="spellStart"/>
            <w:r>
              <w:t>itd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Citološka analiza svih vrsta materijala kod raznih patoloških stanja, obojenih standardnim citološkim, </w:t>
            </w:r>
            <w:proofErr w:type="spellStart"/>
            <w:r>
              <w:t>citokemijskim</w:t>
            </w:r>
            <w:proofErr w:type="spellEnd"/>
            <w:r>
              <w:t xml:space="preserve"> i </w:t>
            </w:r>
            <w:proofErr w:type="spellStart"/>
            <w:r>
              <w:t>imunocitekemijskim</w:t>
            </w:r>
            <w:proofErr w:type="spellEnd"/>
            <w:r>
              <w:t xml:space="preserve"> bojenjima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1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citološki i histološki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2.6. Jetra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Prepoznavanje osnovnih oblika upalnih lezija </w:t>
            </w:r>
            <w:proofErr w:type="spellStart"/>
            <w:r>
              <w:t>jetre</w:t>
            </w:r>
            <w:proofErr w:type="spellEnd"/>
            <w:r>
              <w:t xml:space="preserve"> na </w:t>
            </w:r>
            <w:proofErr w:type="spellStart"/>
            <w:r>
              <w:t>bioptičkim</w:t>
            </w:r>
            <w:proofErr w:type="spellEnd"/>
            <w:r>
              <w:t xml:space="preserve"> uzorcima (virusni hepatitis, toksična </w:t>
            </w:r>
            <w:proofErr w:type="spellStart"/>
            <w:r>
              <w:t>oštećanja</w:t>
            </w:r>
            <w:proofErr w:type="spellEnd"/>
            <w:r>
              <w:t xml:space="preserve">, autoimune bolesti </w:t>
            </w:r>
            <w:proofErr w:type="spellStart"/>
            <w:r>
              <w:t>jetre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Određivanje stupnja aktivnosti upalne reakcije i procesa cijeljenja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Ciljana punkcija </w:t>
            </w:r>
            <w:proofErr w:type="spellStart"/>
            <w:r>
              <w:t>bioptičkom</w:t>
            </w:r>
            <w:proofErr w:type="spellEnd"/>
            <w:r>
              <w:t xml:space="preserve"> i tankom iglom te biopsija solidnih lezija </w:t>
            </w:r>
            <w:proofErr w:type="spellStart"/>
            <w:r>
              <w:t>jetre</w:t>
            </w:r>
            <w:proofErr w:type="spellEnd"/>
            <w:r>
              <w:t xml:space="preserve"> pod kontrolom UZV i CT-a.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Patohistološke</w:t>
            </w:r>
            <w:proofErr w:type="spellEnd"/>
            <w:r>
              <w:t xml:space="preserve"> i </w:t>
            </w:r>
            <w:proofErr w:type="spellStart"/>
            <w:r>
              <w:t>citopatološke</w:t>
            </w:r>
            <w:proofErr w:type="spellEnd"/>
            <w:r>
              <w:t xml:space="preserve"> morfološke karakteristike primarnih benignih i malignih tumora, te diferencijalno dijagnostički problemi prema sekundarnim lezijama.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Morfološke promjene transplantirane </w:t>
            </w:r>
            <w:proofErr w:type="spellStart"/>
            <w:r>
              <w:t>jetre</w:t>
            </w:r>
            <w:proofErr w:type="spellEnd"/>
            <w:r>
              <w:t xml:space="preserve"> (</w:t>
            </w:r>
            <w:proofErr w:type="spellStart"/>
            <w:r>
              <w:t>humoralno</w:t>
            </w:r>
            <w:proofErr w:type="spellEnd"/>
            <w:r>
              <w:t xml:space="preserve">, celularno i kronično odbacivanje, određivanje stupnja odbacivanja, razlikovanje odbacivanja od </w:t>
            </w:r>
            <w:proofErr w:type="spellStart"/>
            <w:r>
              <w:t>relapsa</w:t>
            </w:r>
            <w:proofErr w:type="spellEnd"/>
            <w:r>
              <w:t xml:space="preserve"> primarne bolesti, npr. C hepatitisa)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Sekundarne promjene transplantirane </w:t>
            </w:r>
            <w:proofErr w:type="spellStart"/>
            <w:r>
              <w:t>jetre</w:t>
            </w:r>
            <w:proofErr w:type="spellEnd"/>
            <w:r>
              <w:t xml:space="preserve"> zbog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imunosupresije</w:t>
            </w:r>
            <w:proofErr w:type="spellEnd"/>
            <w:r>
              <w:t xml:space="preserve"> (CMV infekcija, PTLD i dr.)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Uzimanje uzoraka za standardne, </w:t>
            </w:r>
            <w:proofErr w:type="spellStart"/>
            <w:r>
              <w:t>citokemijske</w:t>
            </w:r>
            <w:proofErr w:type="spellEnd"/>
            <w:r>
              <w:t xml:space="preserve"> i </w:t>
            </w:r>
            <w:proofErr w:type="spellStart"/>
            <w:r>
              <w:t>imunocitokemijske</w:t>
            </w:r>
            <w:proofErr w:type="spellEnd"/>
            <w:r>
              <w:t xml:space="preserve"> analize (punkcije s/bez UZV, CT, MR)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Citološka analiza svih vrsta materijala u ovom području, kod raznih patoloških stanja, obojenih standardnim citološkim, </w:t>
            </w:r>
            <w:proofErr w:type="spellStart"/>
            <w:r>
              <w:t>citokemijskim</w:t>
            </w:r>
            <w:proofErr w:type="spellEnd"/>
            <w:r>
              <w:t xml:space="preserve"> i </w:t>
            </w:r>
            <w:proofErr w:type="spellStart"/>
            <w:r>
              <w:t>imunocitekemijskim</w:t>
            </w:r>
            <w:proofErr w:type="spellEnd"/>
            <w:r>
              <w:t xml:space="preserve"> bojenjima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važnošću kliničko-patološke korelacije te dodatnih metoda u dijagnostici navedenih lezija (</w:t>
            </w:r>
            <w:proofErr w:type="spellStart"/>
            <w:r>
              <w:t>histo</w:t>
            </w:r>
            <w:proofErr w:type="spellEnd"/>
            <w:r>
              <w:t>/</w:t>
            </w:r>
            <w:proofErr w:type="spellStart"/>
            <w:r>
              <w:t>citokemija</w:t>
            </w:r>
            <w:proofErr w:type="spellEnd"/>
            <w:r>
              <w:t xml:space="preserve">, </w:t>
            </w:r>
            <w:proofErr w:type="spellStart"/>
            <w:r>
              <w:t>imunohisto</w:t>
            </w:r>
            <w:proofErr w:type="spellEnd"/>
            <w:r>
              <w:t>/</w:t>
            </w:r>
            <w:proofErr w:type="spellStart"/>
            <w:r>
              <w:t>citokemij</w:t>
            </w:r>
            <w:proofErr w:type="spellEnd"/>
            <w:r>
              <w:t xml:space="preserve"> a, </w:t>
            </w:r>
            <w:proofErr w:type="spellStart"/>
            <w:r>
              <w:t>imunofluorescencija</w:t>
            </w:r>
            <w:proofErr w:type="spellEnd"/>
            <w:r>
              <w:t>, ISH)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2.7. Urološki sustav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Steći vještinu postupka opisivanja, uzimanja i označavanja isječaka operacijski odstranjenog bubrega, </w:t>
            </w:r>
            <w:proofErr w:type="spellStart"/>
            <w:r>
              <w:t>uretera</w:t>
            </w:r>
            <w:proofErr w:type="spellEnd"/>
            <w:r>
              <w:t xml:space="preserve">, mokraćnog mjehura, prostate, testisa i </w:t>
            </w:r>
            <w:proofErr w:type="spellStart"/>
            <w:r>
              <w:t>epididimisa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postupak s </w:t>
            </w:r>
            <w:proofErr w:type="spellStart"/>
            <w:r>
              <w:t>bioptičkim</w:t>
            </w:r>
            <w:proofErr w:type="spellEnd"/>
            <w:r>
              <w:t xml:space="preserve"> uzorcima dobivenih punkcijom ili </w:t>
            </w:r>
            <w:proofErr w:type="spellStart"/>
            <w:r>
              <w:t>transuretralnom</w:t>
            </w:r>
            <w:proofErr w:type="spellEnd"/>
            <w:r>
              <w:t xml:space="preserve"> resekcijom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Steći vještinu interpretacije smrznutih </w:t>
            </w:r>
            <w:proofErr w:type="spellStart"/>
            <w:r>
              <w:t>intraoperacijskih</w:t>
            </w:r>
            <w:proofErr w:type="spellEnd"/>
            <w:r>
              <w:t xml:space="preserve"> rezova iz područja urološke patologije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Kritička procjena potrebe korištenja dodatnih dijagnostičkih metoda (</w:t>
            </w:r>
            <w:proofErr w:type="spellStart"/>
            <w:r>
              <w:t>imunohistokemija</w:t>
            </w:r>
            <w:proofErr w:type="spellEnd"/>
            <w:r>
              <w:t xml:space="preserve">, molekularna patologija, EM) u </w:t>
            </w:r>
            <w:proofErr w:type="spellStart"/>
            <w:r>
              <w:t>uropatologiji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Sposobnost prepoznavanja osnovnih upalnih i </w:t>
            </w:r>
            <w:proofErr w:type="spellStart"/>
            <w:r>
              <w:t>novotvorinskih</w:t>
            </w:r>
            <w:proofErr w:type="spellEnd"/>
            <w:r>
              <w:t xml:space="preserve"> lezija mokraćnog i muškog spolnog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Poznavanje klasifikacije tumora mokraćnog i muškog spolnog sustava uz osnove poznavanja radiološke i urološke dijagnostike, uroloških zahvata i urološke onkologije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Citodijagnostika </w:t>
            </w:r>
            <w:proofErr w:type="spellStart"/>
            <w:r>
              <w:t>ejakulata</w:t>
            </w:r>
            <w:proofErr w:type="spellEnd"/>
            <w:r>
              <w:t xml:space="preserve"> - priprema ispitanika, obrada te kvantitativna i morfološka analiza </w:t>
            </w:r>
            <w:proofErr w:type="spellStart"/>
            <w:r>
              <w:t>ejakulata</w:t>
            </w:r>
            <w:proofErr w:type="spellEnd"/>
            <w:r>
              <w:t xml:space="preserve">. Procjena </w:t>
            </w:r>
            <w:proofErr w:type="spellStart"/>
            <w:r>
              <w:t>oligo</w:t>
            </w:r>
            <w:proofErr w:type="spellEnd"/>
            <w:r>
              <w:t>-i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azospermije</w:t>
            </w:r>
            <w:proofErr w:type="spellEnd"/>
            <w:r>
              <w:t xml:space="preserve">. Određivanje pokretljivosti i vitalnosti </w:t>
            </w:r>
            <w:proofErr w:type="spellStart"/>
            <w:r>
              <w:t>spermatozoa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112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Citodijagnostička</w:t>
            </w:r>
            <w:proofErr w:type="spellEnd"/>
            <w:r>
              <w:t xml:space="preserve"> punkcija muških gonada, obrada i bojanje preparata. </w:t>
            </w:r>
            <w:proofErr w:type="spellStart"/>
            <w:r>
              <w:t>Spermatogeneza</w:t>
            </w:r>
            <w:proofErr w:type="spellEnd"/>
            <w:r>
              <w:t xml:space="preserve">, </w:t>
            </w:r>
            <w:proofErr w:type="spellStart"/>
            <w:r>
              <w:t>sertolijeve</w:t>
            </w:r>
            <w:proofErr w:type="spellEnd"/>
            <w:r>
              <w:t xml:space="preserve"> i </w:t>
            </w:r>
            <w:proofErr w:type="spellStart"/>
            <w:r>
              <w:t>leydigove</w:t>
            </w:r>
            <w:proofErr w:type="spellEnd"/>
            <w:r>
              <w:t xml:space="preserve"> stanice u obojenom </w:t>
            </w:r>
            <w:proofErr w:type="spellStart"/>
            <w:r>
              <w:t>razmazu</w:t>
            </w:r>
            <w:proofErr w:type="spellEnd"/>
            <w:r>
              <w:t xml:space="preserve"> te uočavanje promjena kod funkcionalnih poremećaja </w:t>
            </w:r>
            <w:proofErr w:type="spellStart"/>
            <w:r>
              <w:t>spermatogeneze</w:t>
            </w:r>
            <w:proofErr w:type="spellEnd"/>
            <w:r>
              <w:t xml:space="preserve"> i </w:t>
            </w:r>
            <w:proofErr w:type="spellStart"/>
            <w:r>
              <w:t>upala.tumori</w:t>
            </w:r>
            <w:proofErr w:type="spellEnd"/>
            <w:r>
              <w:t xml:space="preserve"> testisa. Koristiti </w:t>
            </w:r>
            <w:proofErr w:type="spellStart"/>
            <w:r>
              <w:t>edukacij</w:t>
            </w:r>
            <w:proofErr w:type="spellEnd"/>
            <w:r>
              <w:t xml:space="preserve"> </w:t>
            </w:r>
            <w:proofErr w:type="spellStart"/>
            <w:r>
              <w:t>ske</w:t>
            </w:r>
            <w:proofErr w:type="spellEnd"/>
            <w:r>
              <w:t xml:space="preserve"> setove preparata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Citološka pretraga spontano dobivene mokraće (tehnika obrade materijala, analiza citoloških uzoraka - normalni, stanični elementi i stanice prisutne u različitim patološkim stanjima)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osnove analize sedimenta urina u diferencijalnoj dijagnostici mikro i </w:t>
            </w:r>
            <w:proofErr w:type="spellStart"/>
            <w:r>
              <w:t>makrohematurije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način pripremanja urina za analizu virusnih </w:t>
            </w:r>
            <w:proofErr w:type="spellStart"/>
            <w:r>
              <w:t>inkluzija</w:t>
            </w:r>
            <w:proofErr w:type="spellEnd"/>
            <w:r>
              <w:t xml:space="preserve"> (</w:t>
            </w:r>
            <w:proofErr w:type="spellStart"/>
            <w:r>
              <w:t>citomegalijskih</w:t>
            </w:r>
            <w:proofErr w:type="spellEnd"/>
            <w:r>
              <w:t xml:space="preserve"> stanice, </w:t>
            </w:r>
            <w:proofErr w:type="spellStart"/>
            <w:r>
              <w:t>polyoma</w:t>
            </w:r>
            <w:proofErr w:type="spellEnd"/>
            <w:r>
              <w:t xml:space="preserve"> virus).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72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Citološka pretraga ostalih vrsta materijala u ovom području (kateter urin, </w:t>
            </w:r>
            <w:proofErr w:type="spellStart"/>
            <w:r>
              <w:t>lavat</w:t>
            </w:r>
            <w:proofErr w:type="spellEnd"/>
            <w:r>
              <w:t xml:space="preserve"> mokraćnog mjehura i </w:t>
            </w:r>
            <w:proofErr w:type="spellStart"/>
            <w:r>
              <w:t>uretera</w:t>
            </w:r>
            <w:proofErr w:type="spellEnd"/>
            <w:r>
              <w:t>, bris uretre, otisak operativno dobivenog materijala)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Citodijagnostika </w:t>
            </w:r>
            <w:proofErr w:type="spellStart"/>
            <w:r>
              <w:t>eksprimata</w:t>
            </w:r>
            <w:proofErr w:type="spellEnd"/>
            <w:r>
              <w:t xml:space="preserve"> prostate (uzimanje materijala i tehnička obrada), citološka analiza citoloških uzoraka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1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2.8. Bubreg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postupak preuzimanja </w:t>
            </w:r>
            <w:proofErr w:type="spellStart"/>
            <w:r>
              <w:t>bioptičkog</w:t>
            </w:r>
            <w:proofErr w:type="spellEnd"/>
            <w:r>
              <w:t xml:space="preserve"> uzorka tkiva bubrega za svjetlosnu, </w:t>
            </w:r>
            <w:proofErr w:type="spellStart"/>
            <w:r>
              <w:t>imunofluorescentnu</w:t>
            </w:r>
            <w:proofErr w:type="spellEnd"/>
            <w:r>
              <w:t xml:space="preserve"> i elektronsku mikroskopiju pod </w:t>
            </w:r>
            <w:proofErr w:type="spellStart"/>
            <w:r>
              <w:t>disekcijskim</w:t>
            </w:r>
            <w:proofErr w:type="spellEnd"/>
            <w:r>
              <w:t xml:space="preserve"> mikroskopom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4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važnost serijskih rezova </w:t>
            </w:r>
            <w:proofErr w:type="spellStart"/>
            <w:r>
              <w:t>bioptata</w:t>
            </w:r>
            <w:proofErr w:type="spellEnd"/>
            <w:r>
              <w:t xml:space="preserve"> bubrega i osnovnih rutinskih </w:t>
            </w:r>
            <w:proofErr w:type="spellStart"/>
            <w:r>
              <w:t>histokemijskih</w:t>
            </w:r>
            <w:proofErr w:type="spellEnd"/>
            <w:r>
              <w:t xml:space="preserve"> metoda u postavljanju dijagnoze bolesti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gledati i interpretirati nalaze </w:t>
            </w:r>
            <w:proofErr w:type="spellStart"/>
            <w:r>
              <w:t>imunofluorescentne</w:t>
            </w:r>
            <w:proofErr w:type="spellEnd"/>
            <w:r>
              <w:t xml:space="preserve"> mikroskopije na uzorcima tkiva 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71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osnove </w:t>
            </w:r>
            <w:proofErr w:type="spellStart"/>
            <w:r>
              <w:t>ultrastrukture</w:t>
            </w:r>
            <w:proofErr w:type="spellEnd"/>
            <w:r>
              <w:t xml:space="preserve"> bubrega te ulogu elektronsko mikroskopskog nalaza u postavljanju dijagnoze bolesti</w:t>
            </w:r>
          </w:p>
          <w:p w:rsidR="007E43D0" w:rsidRDefault="007E43D0" w:rsidP="007E43D0">
            <w:pPr>
              <w:pStyle w:val="Other0"/>
            </w:pPr>
            <w:r>
              <w:t>bubrega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važnost svih triju gore navedenih metoda (svjetlosna, </w:t>
            </w:r>
            <w:proofErr w:type="spellStart"/>
            <w:r>
              <w:t>imunofluorescentna</w:t>
            </w:r>
            <w:proofErr w:type="spellEnd"/>
            <w:r>
              <w:t xml:space="preserve"> i elektronska mikroskopija)</w:t>
            </w:r>
          </w:p>
          <w:p w:rsidR="007E43D0" w:rsidRDefault="007E43D0" w:rsidP="007E43D0">
            <w:pPr>
              <w:pStyle w:val="Other0"/>
            </w:pPr>
            <w:r>
              <w:t>kao i kliničkih podataka za donošenje definitivne dijagnoze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9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prepoznavati najčešće bolesti </w:t>
            </w:r>
            <w:proofErr w:type="spellStart"/>
            <w:r>
              <w:t>glomerula</w:t>
            </w:r>
            <w:proofErr w:type="spellEnd"/>
            <w:r>
              <w:t>, krvnih žila i</w:t>
            </w:r>
          </w:p>
          <w:p w:rsidR="007E43D0" w:rsidRDefault="007E43D0" w:rsidP="007E43D0">
            <w:pPr>
              <w:pStyle w:val="Other0"/>
            </w:pPr>
            <w:proofErr w:type="spellStart"/>
            <w:r>
              <w:t>intersticija</w:t>
            </w:r>
            <w:proofErr w:type="spellEnd"/>
            <w:r>
              <w:t xml:space="preserve"> s posebnim naglaskom na hitna stanja u </w:t>
            </w:r>
            <w:proofErr w:type="spellStart"/>
            <w:r>
              <w:t>nefropatologiji</w:t>
            </w:r>
            <w:proofErr w:type="spellEnd"/>
            <w:r>
              <w:t xml:space="preserve"> (</w:t>
            </w:r>
            <w:proofErr w:type="spellStart"/>
            <w:r>
              <w:t>glomerulonefritis</w:t>
            </w:r>
            <w:proofErr w:type="spellEnd"/>
            <w:r>
              <w:t xml:space="preserve"> s polumjesecima i akutno</w:t>
            </w:r>
          </w:p>
          <w:p w:rsidR="007E43D0" w:rsidRDefault="007E43D0" w:rsidP="007E43D0">
            <w:pPr>
              <w:pStyle w:val="Other0"/>
            </w:pPr>
            <w:r>
              <w:t>odbacivanje presatka)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Sudjelovati u pripremi i realizaciji tjednih </w:t>
            </w:r>
            <w:proofErr w:type="spellStart"/>
            <w:r>
              <w:t>nefrološko</w:t>
            </w:r>
            <w:proofErr w:type="spellEnd"/>
            <w:r>
              <w:t>- patoloških sastanaka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2.9. Srce i krvne žile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obdukcijskih tehnika i specijalnih </w:t>
            </w:r>
            <w:proofErr w:type="spellStart"/>
            <w:r>
              <w:t>patohistoloških</w:t>
            </w:r>
            <w:proofErr w:type="spellEnd"/>
            <w:r>
              <w:t xml:space="preserve"> metoda pregleda srca i krvnih žila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Prepoznati </w:t>
            </w:r>
            <w:proofErr w:type="spellStart"/>
            <w:r>
              <w:t>kongenitalne</w:t>
            </w:r>
            <w:proofErr w:type="spellEnd"/>
            <w:r>
              <w:t xml:space="preserve"> malformacije uz poznavanje osnova embriologije, anatomije, histologije, fiziologije i biokemije kardiovaskularnog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kliničko-patološke korelacije, poglavito </w:t>
            </w:r>
            <w:proofErr w:type="spellStart"/>
            <w:r>
              <w:t>kongenitalnih</w:t>
            </w:r>
            <w:proofErr w:type="spellEnd"/>
            <w:r>
              <w:t xml:space="preserve"> anomalija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Prepoznati krvožilne tumore u </w:t>
            </w:r>
            <w:proofErr w:type="spellStart"/>
            <w:r>
              <w:t>bioptičkim</w:t>
            </w:r>
            <w:proofErr w:type="spellEnd"/>
            <w:r>
              <w:t xml:space="preserve"> materijalima uz poznavanje WHO klasifikacije primarnih i </w:t>
            </w:r>
            <w:proofErr w:type="spellStart"/>
            <w:r>
              <w:t>metastatskih</w:t>
            </w:r>
            <w:proofErr w:type="spellEnd"/>
            <w:r>
              <w:t xml:space="preserve"> tumora srca i krvnih žila uz osnove poznavanja radiološke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Prepoznati upalne, metaboličke, genetske i degenerativne promjene kardiovaskularnog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Pripremati i pregledati male </w:t>
            </w:r>
            <w:proofErr w:type="spellStart"/>
            <w:r>
              <w:t>bioptičke</w:t>
            </w:r>
            <w:proofErr w:type="spellEnd"/>
            <w:r>
              <w:t xml:space="preserve"> uzorke dobivene biopsijom iglom, poglavito u svrhu procjenjivanja stupnja odbacivanja organa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Interpretirati histološki i </w:t>
            </w:r>
            <w:proofErr w:type="spellStart"/>
            <w:r>
              <w:t>imunohistokemijski</w:t>
            </w:r>
            <w:proofErr w:type="spellEnd"/>
            <w:r>
              <w:t xml:space="preserve"> obrađene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parafinske rezove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Interpretirati specijalne tehnike, posebice one koje se koriste u dijagnostici infarkta </w:t>
            </w:r>
            <w:proofErr w:type="spellStart"/>
            <w:r>
              <w:t>miokarda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Razlikovati fiksacije i vrste pregleda fiksiranog tkiva srca fetusa i odraslog čovjeka s kliničko-patološkom korelacijom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Poznavati osnove sudskomedicinskih aspekata </w:t>
            </w:r>
            <w:proofErr w:type="spellStart"/>
            <w:r>
              <w:t>kardiopatologije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2.10. Hematološki sustav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Savladati tehniku dobivanja materijala za morfološku analizu iz razmaza periferne krvi, punkcije koštane srži i punkcije limfnog čvora s/bez kontrole ultrazvuka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tehniku biopsije kosti, punkcije duboko smještenih limfnih čvorova, </w:t>
            </w:r>
            <w:proofErr w:type="spellStart"/>
            <w:r>
              <w:t>jetre</w:t>
            </w:r>
            <w:proofErr w:type="spellEnd"/>
            <w:r>
              <w:t xml:space="preserve"> i slezene uz kontrolu ultrazvuka/CT-a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tehniku uzimanja materijala za </w:t>
            </w:r>
            <w:proofErr w:type="spellStart"/>
            <w:r>
              <w:t>citogenetsku</w:t>
            </w:r>
            <w:proofErr w:type="spellEnd"/>
            <w:r>
              <w:t xml:space="preserve"> i molekulsku analizu, </w:t>
            </w:r>
            <w:proofErr w:type="spellStart"/>
            <w:r>
              <w:t>imunofenotipizaciju</w:t>
            </w:r>
            <w:proofErr w:type="spellEnd"/>
            <w:r>
              <w:t xml:space="preserve"> i kulturu stanica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Savladati kvalitativnu i kvantitativnu citološku analizu razmaza periferne krvi i </w:t>
            </w:r>
            <w:proofErr w:type="spellStart"/>
            <w:r>
              <w:t>punktata</w:t>
            </w:r>
            <w:proofErr w:type="spellEnd"/>
            <w:r>
              <w:t xml:space="preserve"> koštane srži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Moći u osnovnim crtama prepoznati morfološka obilježja ne- </w:t>
            </w:r>
            <w:proofErr w:type="spellStart"/>
            <w:r>
              <w:t>neoplastičnih</w:t>
            </w:r>
            <w:proofErr w:type="spellEnd"/>
            <w:r>
              <w:t xml:space="preserve"> poremećaja krvnih stanica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Moći u osnovnim crtama prepoznati patološke promjene kod bolesti matičnih stanica za </w:t>
            </w:r>
            <w:proofErr w:type="spellStart"/>
            <w:r>
              <w:t>mijelopoezu</w:t>
            </w:r>
            <w:proofErr w:type="spellEnd"/>
            <w:r>
              <w:t xml:space="preserve"> (</w:t>
            </w:r>
            <w:proofErr w:type="spellStart"/>
            <w:r>
              <w:t>mijeloproliferativne</w:t>
            </w:r>
            <w:proofErr w:type="spellEnd"/>
            <w:r>
              <w:t xml:space="preserve"> bolesti, </w:t>
            </w:r>
            <w:proofErr w:type="spellStart"/>
            <w:r>
              <w:t>mijelodisplazije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Moći u osnovnim crtama prepoznati ne-</w:t>
            </w:r>
            <w:proofErr w:type="spellStart"/>
            <w:r>
              <w:t>neoplastične</w:t>
            </w:r>
            <w:proofErr w:type="spellEnd"/>
            <w:r>
              <w:t xml:space="preserve"> i </w:t>
            </w:r>
            <w:proofErr w:type="spellStart"/>
            <w:r>
              <w:t>neoplastične</w:t>
            </w:r>
            <w:proofErr w:type="spellEnd"/>
            <w:r>
              <w:t xml:space="preserve"> bolesti </w:t>
            </w:r>
            <w:proofErr w:type="spellStart"/>
            <w:r>
              <w:t>limfocita</w:t>
            </w:r>
            <w:proofErr w:type="spellEnd"/>
            <w:r>
              <w:t xml:space="preserve"> i plazma stanica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lastRenderedPageBreak/>
              <w:t>Citomorfološka</w:t>
            </w:r>
            <w:proofErr w:type="spellEnd"/>
            <w:r>
              <w:t xml:space="preserve"> evaluacija </w:t>
            </w:r>
            <w:proofErr w:type="spellStart"/>
            <w:r>
              <w:t>metastatkih</w:t>
            </w:r>
            <w:proofErr w:type="spellEnd"/>
            <w:r>
              <w:t xml:space="preserve"> tumora u limfnim čvorovima, s osobitim naglaskom na diferencijalnu dijagnostiku i </w:t>
            </w:r>
            <w:proofErr w:type="spellStart"/>
            <w:r>
              <w:t>melanom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Moći u osnovnim crtama prepoznati bolesti slezene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2.11. Respiratorni sustav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Razlikovati morfološke karakteristike stanica i tkiva organa, sustava i ovojnica cjelokupne torakalne regije (pluća, </w:t>
            </w:r>
            <w:proofErr w:type="spellStart"/>
            <w:r>
              <w:t>pleura</w:t>
            </w:r>
            <w:proofErr w:type="spellEnd"/>
            <w:r>
              <w:t>,</w:t>
            </w:r>
          </w:p>
          <w:p w:rsidR="007E43D0" w:rsidRDefault="007E43D0" w:rsidP="007E43D0">
            <w:pPr>
              <w:pStyle w:val="Other0"/>
            </w:pPr>
            <w:r>
              <w:t xml:space="preserve">torakalna </w:t>
            </w:r>
            <w:proofErr w:type="spellStart"/>
            <w:r>
              <w:t>stijenka</w:t>
            </w:r>
            <w:proofErr w:type="spellEnd"/>
            <w:r>
              <w:t xml:space="preserve">, </w:t>
            </w:r>
            <w:proofErr w:type="spellStart"/>
            <w:r>
              <w:t>medijastinum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Steći vještinu rukovanja, označavanja i opisivanja operativnog</w:t>
            </w:r>
          </w:p>
          <w:p w:rsidR="007E43D0" w:rsidRDefault="007E43D0" w:rsidP="007E43D0">
            <w:pPr>
              <w:pStyle w:val="Other0"/>
            </w:pPr>
            <w:r>
              <w:t xml:space="preserve">materijala dobivenog resekcijom, parcijalnom ili totalnom </w:t>
            </w:r>
            <w:proofErr w:type="spellStart"/>
            <w:r>
              <w:t>pulmektomijom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Odrediti stadij uznapredovalosti bolesti na operativnom uzorku („</w:t>
            </w:r>
            <w:proofErr w:type="spellStart"/>
            <w:r>
              <w:t>staging</w:t>
            </w:r>
            <w:proofErr w:type="spellEnd"/>
            <w:r>
              <w:t>“)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Prepoznati histološke tipove tumora pluća, </w:t>
            </w:r>
            <w:proofErr w:type="spellStart"/>
            <w:r>
              <w:t>pleure</w:t>
            </w:r>
            <w:proofErr w:type="spellEnd"/>
            <w:r>
              <w:t xml:space="preserve"> te </w:t>
            </w:r>
            <w:proofErr w:type="spellStart"/>
            <w:r>
              <w:t>medijastinuma</w:t>
            </w:r>
            <w:proofErr w:type="spellEnd"/>
            <w:r>
              <w:t xml:space="preserve"> kao i primijeniti dodatna sredstva (npr. </w:t>
            </w:r>
            <w:proofErr w:type="spellStart"/>
            <w:r>
              <w:t>Imunohistokemiju</w:t>
            </w:r>
            <w:proofErr w:type="spellEnd"/>
            <w:r>
              <w:t>) u njihovoj diferencijalnoj dijagnostici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Znati principe razlikovanja primarnih od </w:t>
            </w:r>
            <w:proofErr w:type="spellStart"/>
            <w:r>
              <w:t>metastatskih</w:t>
            </w:r>
            <w:proofErr w:type="spellEnd"/>
            <w:r>
              <w:t xml:space="preserve"> tumora pluća i </w:t>
            </w:r>
            <w:proofErr w:type="spellStart"/>
            <w:r>
              <w:t>pleure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Prepoznati osnovne uzorke </w:t>
            </w:r>
            <w:proofErr w:type="spellStart"/>
            <w:r>
              <w:t>intersticijskih</w:t>
            </w:r>
            <w:proofErr w:type="spellEnd"/>
            <w:r>
              <w:t xml:space="preserve"> bolesti pluća te temelje kliničko-radiološko-patološke korelacije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Prepoznavati najčešće upalne promjene na plućima, </w:t>
            </w:r>
            <w:proofErr w:type="spellStart"/>
            <w:r>
              <w:t>pleuri</w:t>
            </w:r>
            <w:proofErr w:type="spellEnd"/>
            <w:r>
              <w:t xml:space="preserve"> i </w:t>
            </w:r>
            <w:proofErr w:type="spellStart"/>
            <w:r>
              <w:t>medijastinumu</w:t>
            </w:r>
            <w:proofErr w:type="spellEnd"/>
            <w:r>
              <w:t xml:space="preserve"> te temelje njihove diferencijalne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183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načine dobivanje materijala za citološke pretrage (valjani uzorak iskašljaja, brisa nosa i ždrijela, </w:t>
            </w:r>
            <w:proofErr w:type="spellStart"/>
            <w:r>
              <w:t>aspirata</w:t>
            </w:r>
            <w:proofErr w:type="spellEnd"/>
            <w:r>
              <w:t xml:space="preserve"> sekreta bronha, BAL, "četkanja" bronha, ekscizije </w:t>
            </w:r>
            <w:proofErr w:type="spellStart"/>
            <w:r>
              <w:t>klještima</w:t>
            </w:r>
            <w:proofErr w:type="spellEnd"/>
            <w:r>
              <w:t xml:space="preserve"> sluznice ili patoloških promjena stjenke bronha, </w:t>
            </w:r>
            <w:proofErr w:type="spellStart"/>
            <w:r>
              <w:t>transbronhalne</w:t>
            </w:r>
            <w:proofErr w:type="spellEnd"/>
            <w:r>
              <w:t xml:space="preserve"> biopsije pluća, </w:t>
            </w:r>
            <w:proofErr w:type="spellStart"/>
            <w:r>
              <w:t>transbronhalne</w:t>
            </w:r>
            <w:proofErr w:type="spellEnd"/>
            <w:r>
              <w:t xml:space="preserve"> i </w:t>
            </w:r>
            <w:proofErr w:type="spellStart"/>
            <w:r>
              <w:t>transtrahealne</w:t>
            </w:r>
            <w:proofErr w:type="spellEnd"/>
            <w:r>
              <w:t xml:space="preserve"> punkcije, </w:t>
            </w:r>
            <w:proofErr w:type="spellStart"/>
            <w:r>
              <w:t>pleuralne</w:t>
            </w:r>
            <w:proofErr w:type="spellEnd"/>
            <w:r>
              <w:t xml:space="preserve"> punkcije, biopsije </w:t>
            </w:r>
            <w:proofErr w:type="spellStart"/>
            <w:r>
              <w:t>pleure</w:t>
            </w:r>
            <w:proofErr w:type="spellEnd"/>
            <w:r>
              <w:t xml:space="preserve">, </w:t>
            </w:r>
            <w:proofErr w:type="spellStart"/>
            <w:r>
              <w:t>transtorakalne</w:t>
            </w:r>
            <w:proofErr w:type="spellEnd"/>
            <w:r>
              <w:t xml:space="preserve"> punkcije te punkcije </w:t>
            </w:r>
            <w:proofErr w:type="spellStart"/>
            <w:r>
              <w:t>ekstratorakalnih</w:t>
            </w:r>
            <w:proofErr w:type="spellEnd"/>
            <w:r>
              <w:t xml:space="preserve"> promjena nastale uslijed širenja primarnog procesa)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tehnike izvođenja </w:t>
            </w:r>
            <w:proofErr w:type="spellStart"/>
            <w:r>
              <w:t>citopunkcija</w:t>
            </w:r>
            <w:proofErr w:type="spellEnd"/>
            <w:r>
              <w:t xml:space="preserve"> torakalne i </w:t>
            </w:r>
            <w:proofErr w:type="spellStart"/>
            <w:r>
              <w:t>ekstratorakalne</w:t>
            </w:r>
            <w:proofErr w:type="spellEnd"/>
            <w:r>
              <w:t xml:space="preserve"> lokalizacije. </w:t>
            </w:r>
            <w:proofErr w:type="spellStart"/>
            <w:r>
              <w:t>Intraoperativna</w:t>
            </w:r>
            <w:proofErr w:type="spellEnd"/>
            <w:r>
              <w:t xml:space="preserve"> citodijagnostika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Razlikovati </w:t>
            </w:r>
            <w:proofErr w:type="spellStart"/>
            <w:r>
              <w:t>citomorfološke</w:t>
            </w:r>
            <w:proofErr w:type="spellEnd"/>
            <w:r>
              <w:t xml:space="preserve"> karakteristike patoloških zbivanja: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204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1. Promjene na normalnim stranicama (iritativni oblici, degenerativne promjene, </w:t>
            </w:r>
            <w:proofErr w:type="spellStart"/>
            <w:r>
              <w:t>atipije</w:t>
            </w:r>
            <w:proofErr w:type="spellEnd"/>
            <w:r>
              <w:t xml:space="preserve">, </w:t>
            </w:r>
            <w:proofErr w:type="spellStart"/>
            <w:r>
              <w:t>metaplazije</w:t>
            </w:r>
            <w:proofErr w:type="spellEnd"/>
            <w:r>
              <w:t>, proliferacije) 2. Prisustvo stanica karakterističnih za određeni patološki</w:t>
            </w:r>
          </w:p>
          <w:p w:rsidR="007E43D0" w:rsidRDefault="007E43D0" w:rsidP="007E43D0">
            <w:pPr>
              <w:pStyle w:val="Other0"/>
            </w:pPr>
            <w:r>
              <w:t>proces, 3. Prepoznavanje uzročnika bolesti (</w:t>
            </w:r>
            <w:proofErr w:type="spellStart"/>
            <w:r>
              <w:t>pneumocistis</w:t>
            </w:r>
            <w:proofErr w:type="spellEnd"/>
            <w:r>
              <w:t xml:space="preserve">, ehinokok, gljivice i dr. ) 4. </w:t>
            </w:r>
            <w:proofErr w:type="spellStart"/>
            <w:r>
              <w:t>Citomorfologija</w:t>
            </w:r>
            <w:proofErr w:type="spellEnd"/>
            <w:r>
              <w:t xml:space="preserve"> primarnih benignih i malignih tumora, mogućnost prepoznavanja </w:t>
            </w:r>
            <w:proofErr w:type="spellStart"/>
            <w:r>
              <w:t>metastatskih</w:t>
            </w:r>
            <w:proofErr w:type="spellEnd"/>
            <w:r>
              <w:t xml:space="preserve"> promjena 5. Promjene na normalnim i</w:t>
            </w:r>
          </w:p>
          <w:p w:rsidR="007E43D0" w:rsidRDefault="007E43D0" w:rsidP="007E43D0">
            <w:pPr>
              <w:pStyle w:val="Other0"/>
            </w:pPr>
            <w:r>
              <w:t>tumorskim stanicama nakon terapija (</w:t>
            </w:r>
            <w:proofErr w:type="spellStart"/>
            <w:r>
              <w:t>iradijacijske</w:t>
            </w:r>
            <w:proofErr w:type="spellEnd"/>
            <w:r>
              <w:t>, citostatske)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4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2.12. Koža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makroskopski opisati uzorak i obilježiti </w:t>
            </w:r>
            <w:proofErr w:type="spellStart"/>
            <w:r>
              <w:t>ekscizijske</w:t>
            </w:r>
            <w:proofErr w:type="spellEnd"/>
            <w:r>
              <w:t xml:space="preserve"> rubove materijala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preuzeti uzorak tkiva kože s tumorom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Znati prepoznati tumore kože, a za česte tumore znati odrediti histološke prognostičke čimbenike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Znati </w:t>
            </w:r>
            <w:proofErr w:type="spellStart"/>
            <w:r>
              <w:t>imunohistokemijske</w:t>
            </w:r>
            <w:proofErr w:type="spellEnd"/>
            <w:r>
              <w:t xml:space="preserve"> markere važne u diferencijalnoj dijagnostici tumora kože te znati interpretirati </w:t>
            </w:r>
            <w:proofErr w:type="spellStart"/>
            <w:r>
              <w:t>imunohistokemijske</w:t>
            </w:r>
            <w:proofErr w:type="spellEnd"/>
            <w:r>
              <w:t xml:space="preserve"> preparate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histološki nalaz najčešćih upalnih bolesti kože te važnost kliničkog nalaza i kliničko-patološke suradnje u dijagnostici upalnih bolesti kože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najčešće </w:t>
            </w:r>
            <w:proofErr w:type="spellStart"/>
            <w:r>
              <w:t>limfome</w:t>
            </w:r>
            <w:proofErr w:type="spellEnd"/>
            <w:r>
              <w:t xml:space="preserve"> kože i diferencijalnu dijagnostiku prema reaktivnim </w:t>
            </w:r>
            <w:proofErr w:type="spellStart"/>
            <w:r>
              <w:t>limfomatoidnim</w:t>
            </w:r>
            <w:proofErr w:type="spellEnd"/>
            <w:r>
              <w:t xml:space="preserve"> procesima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9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Znati principe razlikovanja primarnih od </w:t>
            </w:r>
            <w:proofErr w:type="spellStart"/>
            <w:r>
              <w:t>metastatskih</w:t>
            </w:r>
            <w:proofErr w:type="spellEnd"/>
            <w:r>
              <w:t xml:space="preserve"> tumora kože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2.13. Glava I vrat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makroskopski opisati te preuzimati </w:t>
            </w:r>
            <w:proofErr w:type="spellStart"/>
            <w:r>
              <w:t>bioptičke</w:t>
            </w:r>
            <w:proofErr w:type="spellEnd"/>
            <w:r>
              <w:t xml:space="preserve"> i operativne uzorke ovog područja (uključujući </w:t>
            </w:r>
            <w:proofErr w:type="spellStart"/>
            <w:r>
              <w:t>disektat</w:t>
            </w:r>
            <w:proofErr w:type="spellEnd"/>
            <w:r>
              <w:t xml:space="preserve"> vrata ili kombinirane koštano-</w:t>
            </w:r>
            <w:proofErr w:type="spellStart"/>
            <w:r>
              <w:t>mekotkivne</w:t>
            </w:r>
            <w:proofErr w:type="spellEnd"/>
            <w:r>
              <w:t xml:space="preserve"> </w:t>
            </w:r>
            <w:proofErr w:type="spellStart"/>
            <w:r>
              <w:t>resektate</w:t>
            </w:r>
            <w:proofErr w:type="spellEnd"/>
            <w:r>
              <w:t xml:space="preserve"> čeljusti)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Orijentirati se na operativnim uzorcima, uključujući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obilježavanje resekcijskih rubova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Komunicirati s kliničarom u nastojanju identifikacije načina uzimanja uzorka/operativnog pristupa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Preuzimati i interpretirati </w:t>
            </w:r>
            <w:proofErr w:type="spellStart"/>
            <w:r>
              <w:t>intraoperativno</w:t>
            </w:r>
            <w:proofErr w:type="spellEnd"/>
            <w:r>
              <w:t xml:space="preserve"> dobivene uzorke (pitanje pozitivnih rubova, pitanje </w:t>
            </w:r>
            <w:proofErr w:type="spellStart"/>
            <w:r>
              <w:t>maligniteta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Dijagnosticirati najčešće upalne i tumorske bolesti ovoga područja (uključujući i stomatološke uzorke) te njihovu diferencijalnu dijagnostiku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osnove kliničko-patološke korelacije te sudjelovati u radu onkološkog 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Izvoditi </w:t>
            </w:r>
            <w:proofErr w:type="spellStart"/>
            <w:r>
              <w:t>citopunkciju</w:t>
            </w:r>
            <w:proofErr w:type="spellEnd"/>
            <w:r>
              <w:t xml:space="preserve"> u području glave i vrata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Intraoperativna</w:t>
            </w:r>
            <w:proofErr w:type="spellEnd"/>
            <w:r>
              <w:t xml:space="preserve"> citodijagnostika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Razlikovati morfološke karakteristike stanica organa, sustava i tkiva cjelokupne regije (slinovnice, sluznice, oko).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Razlikovati </w:t>
            </w:r>
            <w:proofErr w:type="spellStart"/>
            <w:r>
              <w:t>citomorfološke</w:t>
            </w:r>
            <w:proofErr w:type="spellEnd"/>
            <w:r>
              <w:t xml:space="preserve"> karakteristike patoloških zbivanja u usnoj šupljini, žlijezdama slinovnicama, oku i drugim strukturama glave i vrata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citološke metode dobivanja uzoraka, </w:t>
            </w:r>
            <w:proofErr w:type="spellStart"/>
            <w:r>
              <w:t>skarifikaciju</w:t>
            </w:r>
            <w:proofErr w:type="spellEnd"/>
            <w:r>
              <w:t xml:space="preserve">, </w:t>
            </w:r>
            <w:proofErr w:type="spellStart"/>
            <w:r>
              <w:t>ekskohleaciju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Citomorfološke</w:t>
            </w:r>
            <w:proofErr w:type="spellEnd"/>
            <w:r>
              <w:t xml:space="preserve"> osobine tumora kože regije glave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mogućnostima citološko-patološke korelacije (naročito u bolestima žlijezda slinovnica)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 xml:space="preserve">2.14. Endokrinološki sustav (štitnjača i </w:t>
            </w:r>
            <w:proofErr w:type="spellStart"/>
            <w:r w:rsidRPr="007E43D0">
              <w:t>nuzštitne</w:t>
            </w:r>
            <w:proofErr w:type="spellEnd"/>
            <w:r w:rsidRPr="007E43D0">
              <w:t xml:space="preserve"> žlijezde)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prepoznati, opisati i preuzeti tkiva kod </w:t>
            </w:r>
            <w:proofErr w:type="spellStart"/>
            <w:r>
              <w:t>tireoidektomije</w:t>
            </w:r>
            <w:proofErr w:type="spellEnd"/>
            <w:r>
              <w:t xml:space="preserve"> i </w:t>
            </w:r>
            <w:proofErr w:type="spellStart"/>
            <w:r>
              <w:t>paratireoidektomije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Mikroskopski prepoznati normalnu </w:t>
            </w:r>
            <w:proofErr w:type="spellStart"/>
            <w:r>
              <w:t>štitinjaču</w:t>
            </w:r>
            <w:proofErr w:type="spellEnd"/>
            <w:r>
              <w:t xml:space="preserve"> i </w:t>
            </w:r>
            <w:proofErr w:type="spellStart"/>
            <w:r>
              <w:t>paratireoideu</w:t>
            </w:r>
            <w:proofErr w:type="spellEnd"/>
            <w:r>
              <w:t>, strumu te tipične najčešće benigne i maligne tumore ovih žlijezda.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Prepoznati tkivo štitnjače i </w:t>
            </w:r>
            <w:proofErr w:type="spellStart"/>
            <w:r>
              <w:t>paratireoideje</w:t>
            </w:r>
            <w:proofErr w:type="spellEnd"/>
            <w:r>
              <w:t xml:space="preserve"> te pravilno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interpretirati nalaz na smrznutim </w:t>
            </w:r>
            <w:proofErr w:type="spellStart"/>
            <w:r>
              <w:t>rezovima.i</w:t>
            </w:r>
            <w:proofErr w:type="spellEnd"/>
            <w:r>
              <w:t xml:space="preserve"> </w:t>
            </w:r>
            <w:proofErr w:type="spellStart"/>
            <w:r>
              <w:t>imprint</w:t>
            </w:r>
            <w:proofErr w:type="spellEnd"/>
            <w:r>
              <w:t xml:space="preserve"> citologiji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Svladati pisanje nalaza biopsija štitnjače i </w:t>
            </w:r>
            <w:proofErr w:type="spellStart"/>
            <w:r>
              <w:t>paratireoideje</w:t>
            </w:r>
            <w:proofErr w:type="spellEnd"/>
            <w:r>
              <w:t xml:space="preserve"> uz poznavanje njegova kliničkog značaja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101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lastRenderedPageBreak/>
              <w:t>Citodijagnostička</w:t>
            </w:r>
            <w:proofErr w:type="spellEnd"/>
            <w:r>
              <w:t xml:space="preserve"> punkcija štitnjače i </w:t>
            </w:r>
            <w:proofErr w:type="spellStart"/>
            <w:r>
              <w:t>paratireoideje</w:t>
            </w:r>
            <w:proofErr w:type="spellEnd"/>
            <w:r>
              <w:t xml:space="preserve"> uz kontrolu ultrazvuka (način upoznavanja rada s ultrazvukom i ciljanog punktiranja, obrade materijala, bojanja, </w:t>
            </w:r>
            <w:proofErr w:type="spellStart"/>
            <w:r>
              <w:t>skriniranje</w:t>
            </w:r>
            <w:proofErr w:type="spellEnd"/>
            <w:r>
              <w:t xml:space="preserve"> adekvatnih od neadekvatnih preparata)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9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Citološka analiza </w:t>
            </w:r>
            <w:proofErr w:type="spellStart"/>
            <w:r>
              <w:t>punktata</w:t>
            </w:r>
            <w:proofErr w:type="spellEnd"/>
            <w:r>
              <w:t xml:space="preserve"> štitnjače i </w:t>
            </w:r>
            <w:proofErr w:type="spellStart"/>
            <w:r>
              <w:t>paratireoideje</w:t>
            </w:r>
            <w:proofErr w:type="spellEnd"/>
            <w:r>
              <w:t xml:space="preserve"> - normalni elementi u citološkom </w:t>
            </w:r>
            <w:proofErr w:type="spellStart"/>
            <w:r>
              <w:t>razmazu</w:t>
            </w:r>
            <w:proofErr w:type="spellEnd"/>
            <w:r>
              <w:t xml:space="preserve"> te promjene kod funkcionalnih poremećaja, upala i tumora štitnjače. Prepoznavanje materijala </w:t>
            </w:r>
            <w:proofErr w:type="spellStart"/>
            <w:r>
              <w:t>paratireoideje</w:t>
            </w:r>
            <w:proofErr w:type="spellEnd"/>
            <w:r>
              <w:t xml:space="preserve"> i interpretacija nalaza.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2.15. Živčani sustav (Neuropatologija)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5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obdukcijskih tehnika i specijalnih </w:t>
            </w:r>
            <w:proofErr w:type="spellStart"/>
            <w:r>
              <w:t>patohistoloških</w:t>
            </w:r>
            <w:proofErr w:type="spellEnd"/>
            <w:r>
              <w:t xml:space="preserve"> tehnika pregleda mozga, leđne moždine, skeletnog mišića i perifernog živca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kliničko-patoloških i </w:t>
            </w:r>
            <w:proofErr w:type="spellStart"/>
            <w:r>
              <w:t>neuroradiološko</w:t>
            </w:r>
            <w:proofErr w:type="spellEnd"/>
            <w:r>
              <w:t>-patoloških korelata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Sposobnost prepoznavanja tumora središnjeg živčanog sustava u </w:t>
            </w:r>
            <w:proofErr w:type="spellStart"/>
            <w:r>
              <w:t>bioptičkim</w:t>
            </w:r>
            <w:proofErr w:type="spellEnd"/>
            <w:r>
              <w:t xml:space="preserve"> uzorcima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Sposobnost prepoznavanja </w:t>
            </w:r>
            <w:proofErr w:type="spellStart"/>
            <w:r>
              <w:t>neuromišićnih</w:t>
            </w:r>
            <w:proofErr w:type="spellEnd"/>
            <w:r>
              <w:t xml:space="preserve"> bolesti u </w:t>
            </w:r>
            <w:proofErr w:type="spellStart"/>
            <w:r>
              <w:t>bioptičkim</w:t>
            </w:r>
            <w:proofErr w:type="spellEnd"/>
            <w:r>
              <w:t xml:space="preserve"> uzorcima, uz sposobnost interpretacije specijalnih tehnika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Poznavanje embriologije, anatomije, histologije, fiziologije i biokemije središnjeg živčanog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zakonskih propisa i akata o rukovanju s tkivom središnjeg živčanog sustava poglavito u vezi s prijenosnim </w:t>
            </w:r>
            <w:proofErr w:type="spellStart"/>
            <w:r>
              <w:t>spongiformnim</w:t>
            </w:r>
            <w:proofErr w:type="spellEnd"/>
            <w:r>
              <w:t xml:space="preserve"> encefalopatijama (</w:t>
            </w:r>
            <w:proofErr w:type="spellStart"/>
            <w:r>
              <w:t>prionskim</w:t>
            </w:r>
            <w:proofErr w:type="spellEnd"/>
            <w:r>
              <w:t xml:space="preserve"> bolestima), AIDS-om i hepatitisom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WHO klasifikacije primarnih i </w:t>
            </w:r>
            <w:proofErr w:type="spellStart"/>
            <w:r>
              <w:t>metastatskih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tumora središnjeg i perifernog živčanog sustava uz osnove poznavanja radiološke i neurološke dijagnostike i</w:t>
            </w:r>
          </w:p>
          <w:p w:rsidR="007E43D0" w:rsidRDefault="007E43D0" w:rsidP="007E43D0">
            <w:pPr>
              <w:pStyle w:val="Other0"/>
            </w:pPr>
            <w:r>
              <w:t>neurokirurških zahvata, te neuroonkologije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Poznavanje upalnih, cerebrovaskularnih, metaboličkih,</w:t>
            </w:r>
          </w:p>
          <w:p w:rsidR="007E43D0" w:rsidRDefault="007E43D0" w:rsidP="007E43D0">
            <w:pPr>
              <w:pStyle w:val="Other0"/>
            </w:pPr>
            <w:r>
              <w:t>genetskih i degenerativnih promjena i malformacija središnjeg i perifernog živčanog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Poznavanje histologije, </w:t>
            </w:r>
            <w:proofErr w:type="spellStart"/>
            <w:r>
              <w:t>histokemije</w:t>
            </w:r>
            <w:proofErr w:type="spellEnd"/>
            <w:r>
              <w:t xml:space="preserve">, </w:t>
            </w:r>
            <w:proofErr w:type="spellStart"/>
            <w:r>
              <w:t>imunohistokemije</w:t>
            </w:r>
            <w:proofErr w:type="spellEnd"/>
            <w:r>
              <w:t xml:space="preserve"> i </w:t>
            </w:r>
            <w:proofErr w:type="spellStart"/>
            <w:r>
              <w:t>ultrastrukture</w:t>
            </w:r>
            <w:proofErr w:type="spellEnd"/>
            <w:r>
              <w:t xml:space="preserve"> normalnog i oboljelog skeletnog mišića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Poznavanje histologije, </w:t>
            </w:r>
            <w:proofErr w:type="spellStart"/>
            <w:r>
              <w:t>histokemije</w:t>
            </w:r>
            <w:proofErr w:type="spellEnd"/>
            <w:r>
              <w:t xml:space="preserve">, </w:t>
            </w:r>
            <w:proofErr w:type="spellStart"/>
            <w:r>
              <w:t>imunohistokemije</w:t>
            </w:r>
            <w:proofErr w:type="spellEnd"/>
            <w:r>
              <w:t xml:space="preserve"> i </w:t>
            </w:r>
            <w:proofErr w:type="spellStart"/>
            <w:r>
              <w:t>ultrastrukture</w:t>
            </w:r>
            <w:proofErr w:type="spellEnd"/>
            <w:r>
              <w:t xml:space="preserve"> normalnog i oboljelog perifernog živca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Priprema i pregled citoloških </w:t>
            </w:r>
            <w:proofErr w:type="spellStart"/>
            <w:r>
              <w:t>intraoperacijskih</w:t>
            </w:r>
            <w:proofErr w:type="spellEnd"/>
            <w:r>
              <w:t xml:space="preserve"> uzoraka, </w:t>
            </w:r>
            <w:proofErr w:type="spellStart"/>
            <w:r>
              <w:t>intraoperacijskih</w:t>
            </w:r>
            <w:proofErr w:type="spellEnd"/>
            <w:r>
              <w:t xml:space="preserve"> smrznutih rezova, pregled malih </w:t>
            </w:r>
            <w:proofErr w:type="spellStart"/>
            <w:r>
              <w:t>bioptičkih</w:t>
            </w:r>
            <w:proofErr w:type="spellEnd"/>
            <w:r>
              <w:t xml:space="preserve"> uzoraka dobivenih </w:t>
            </w:r>
            <w:proofErr w:type="spellStart"/>
            <w:r>
              <w:t>stereotaksijom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9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Sposobnost interpretacije histološki i </w:t>
            </w:r>
            <w:proofErr w:type="spellStart"/>
            <w:r>
              <w:t>imunohistokemijski</w:t>
            </w:r>
            <w:proofErr w:type="spellEnd"/>
            <w:r>
              <w:t xml:space="preserve"> obrađenih parafinskih rezova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Poznavanje fiksacije i pregleda fiksiranog tkiva mozga fetusa i odraslog čovjeka s kliničko-patološkom korelacijom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Poznavanje osnova forenzičke neuropatologije s posebnim naglaskom na traumu središnjeg i perifernog živčanog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porijeklo i značenje stanica u likvoru (</w:t>
            </w:r>
            <w:proofErr w:type="spellStart"/>
            <w:r>
              <w:t>novorođenačka</w:t>
            </w:r>
            <w:proofErr w:type="spellEnd"/>
            <w:r>
              <w:t xml:space="preserve">, dojenačka, odrasla dob). Osnovna klinička znanja o upalnim i </w:t>
            </w:r>
            <w:proofErr w:type="spellStart"/>
            <w:r>
              <w:t>neupalnim</w:t>
            </w:r>
            <w:proofErr w:type="spellEnd"/>
            <w:r>
              <w:t xml:space="preserve"> procesima u </w:t>
            </w:r>
            <w:proofErr w:type="spellStart"/>
            <w:r>
              <w:t>cns</w:t>
            </w:r>
            <w:proofErr w:type="spellEnd"/>
            <w:r>
              <w:t>-u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Opisati tehnike lumbalne, </w:t>
            </w:r>
            <w:proofErr w:type="spellStart"/>
            <w:r>
              <w:t>subokcipitalne</w:t>
            </w:r>
            <w:proofErr w:type="spellEnd"/>
            <w:r>
              <w:t xml:space="preserve"> </w:t>
            </w:r>
            <w:proofErr w:type="spellStart"/>
            <w:r>
              <w:t>ventrikularne</w:t>
            </w:r>
            <w:proofErr w:type="spellEnd"/>
            <w:r>
              <w:t xml:space="preserve"> punkcije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1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pripremu likvora za citološke analize (</w:t>
            </w:r>
            <w:proofErr w:type="spellStart"/>
            <w:r>
              <w:t>sedimentiranje</w:t>
            </w:r>
            <w:proofErr w:type="spellEnd"/>
            <w:r>
              <w:t xml:space="preserve"> u </w:t>
            </w:r>
            <w:proofErr w:type="spellStart"/>
            <w:r>
              <w:t>citocentrifugi</w:t>
            </w:r>
            <w:proofErr w:type="spellEnd"/>
            <w:r>
              <w:t xml:space="preserve">, bojenje MGG, Papa, </w:t>
            </w:r>
            <w:proofErr w:type="spellStart"/>
            <w:r>
              <w:t>citokemijsko</w:t>
            </w:r>
            <w:proofErr w:type="spellEnd"/>
            <w:r>
              <w:t xml:space="preserve"> i </w:t>
            </w:r>
            <w:proofErr w:type="spellStart"/>
            <w:r>
              <w:t>imunocitokemijsko</w:t>
            </w:r>
            <w:proofErr w:type="spellEnd"/>
            <w:r>
              <w:t>). Osnovno o mogućnosti etiološke dijagnostike upalnih procesa (nasađivanja likvora na razne podloge, serološke metode, brzi testovi za etiološku dijagnostiku)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9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osnovu analize preparata likvora, davanje mišljenja o </w:t>
            </w:r>
            <w:proofErr w:type="spellStart"/>
            <w:r>
              <w:t>diferercijalnoj</w:t>
            </w:r>
            <w:proofErr w:type="spellEnd"/>
            <w:r>
              <w:t xml:space="preserve"> dijagnozi procesa na temelju citološkog nalaza: upalni procesi (serozne upale, gnojne upale, </w:t>
            </w:r>
            <w:proofErr w:type="spellStart"/>
            <w:r>
              <w:t>hemoragične</w:t>
            </w:r>
            <w:proofErr w:type="spellEnd"/>
          </w:p>
          <w:p w:rsidR="007E43D0" w:rsidRDefault="007E43D0" w:rsidP="007E43D0">
            <w:pPr>
              <w:pStyle w:val="Other0"/>
            </w:pPr>
            <w:r>
              <w:t>upale, problem kroničnih upala CNS-a)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 xml:space="preserve">2.16. </w:t>
            </w:r>
            <w:proofErr w:type="spellStart"/>
            <w:r w:rsidRPr="007E43D0">
              <w:t>Lokomotorni</w:t>
            </w:r>
            <w:proofErr w:type="spellEnd"/>
            <w:r w:rsidRPr="007E43D0">
              <w:t xml:space="preserve"> sustav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84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preuzimati </w:t>
            </w:r>
            <w:proofErr w:type="spellStart"/>
            <w:r>
              <w:t>bioptičke</w:t>
            </w:r>
            <w:proofErr w:type="spellEnd"/>
            <w:r>
              <w:t xml:space="preserve"> i operativne uzorke iz navedenog područja, uključujući </w:t>
            </w:r>
            <w:proofErr w:type="spellStart"/>
            <w:r>
              <w:t>resektate</w:t>
            </w:r>
            <w:proofErr w:type="spellEnd"/>
            <w:r>
              <w:t xml:space="preserve">, </w:t>
            </w:r>
            <w:proofErr w:type="spellStart"/>
            <w:r>
              <w:t>amputate</w:t>
            </w:r>
            <w:proofErr w:type="spellEnd"/>
            <w:r>
              <w:t xml:space="preserve"> te uzorke nakon provedene kemoterapije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postupak s kalcificiranim tkivima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303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osnovne kliničko-radiološko-patološke korelacije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>Upoznati se s temeljima interpretacije i razumijevanja radiološkog nalaza te mogućnostima suvremene radiološke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Svladati osnove u dijagnostici najčešćih tumora i tumorima sličnih bolesti kostiju, njihovu diferencijalnu dijagnostiku te moguće greške u interpretaciji histološkog nalaza kao i potrebu za konzultacijom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Znati principe razlikovanja primarnih od </w:t>
            </w:r>
            <w:proofErr w:type="spellStart"/>
            <w:r>
              <w:t>metastatskih</w:t>
            </w:r>
            <w:proofErr w:type="spellEnd"/>
            <w:r>
              <w:t xml:space="preserve"> tumora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Svladati osnove dijagnostike upalnih promjena u kostima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Svladati osnove dijagnostike upalnih, degenerativnih i tumorskih bolesti zglobova i zglobnih ovojnica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se s osnovama algoritma pristupa bolesniku sa zloćudnim tumorom </w:t>
            </w:r>
            <w:proofErr w:type="spellStart"/>
            <w:r>
              <w:t>lokomotornog</w:t>
            </w:r>
            <w:proofErr w:type="spellEnd"/>
            <w:r>
              <w:t xml:space="preserve"> sustava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se s osnovama obrade uzorka nakon </w:t>
            </w:r>
            <w:proofErr w:type="spellStart"/>
            <w:r>
              <w:t>preoperativne</w:t>
            </w:r>
            <w:proofErr w:type="spellEnd"/>
            <w:r>
              <w:t xml:space="preserve"> kemoterapije (uključujući procjenu učinka kemoterapije)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tehnike dobivanja materijala za citološku analizu promjena </w:t>
            </w:r>
            <w:proofErr w:type="spellStart"/>
            <w:r>
              <w:t>lokomotornog</w:t>
            </w:r>
            <w:proofErr w:type="spellEnd"/>
            <w:r>
              <w:t xml:space="preserve"> sistema i njegova obrada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osnove citološke analize promjena </w:t>
            </w:r>
            <w:proofErr w:type="spellStart"/>
            <w:r>
              <w:t>lokomotornog</w:t>
            </w:r>
            <w:proofErr w:type="spellEnd"/>
            <w:r>
              <w:t xml:space="preserve"> sustava i mekih tkiva te zglobne tekućine pri traumatskim,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degenerativnim i upalnim procesima.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9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Korelirati histološki i citološki nalaz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2.17. Izljevi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58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</w:t>
            </w:r>
            <w:proofErr w:type="spellStart"/>
            <w:r>
              <w:t>citomorfološku</w:t>
            </w:r>
            <w:proofErr w:type="spellEnd"/>
            <w:r>
              <w:t xml:space="preserve"> analizu izljeva kod </w:t>
            </w:r>
            <w:proofErr w:type="spellStart"/>
            <w:r>
              <w:t>nezloćudnih</w:t>
            </w:r>
            <w:proofErr w:type="spellEnd"/>
            <w:r>
              <w:t xml:space="preserve"> stanja i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DB4C47">
        <w:trPr>
          <w:trHeight w:hRule="exact" w:val="27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</w:t>
            </w:r>
            <w:proofErr w:type="spellStart"/>
            <w:r>
              <w:t>citomorfološku</w:t>
            </w:r>
            <w:proofErr w:type="spellEnd"/>
            <w:r>
              <w:t xml:space="preserve"> analizu izljeva kod zloćudnih stanja i bolesti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51A94">
        <w:trPr>
          <w:trHeight w:hRule="exact" w:val="5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se s citološkom slikom i diferencijalnom dijagnostikom </w:t>
            </w:r>
            <w:proofErr w:type="spellStart"/>
            <w:r>
              <w:t>mezotelioma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51A94">
        <w:trPr>
          <w:trHeight w:hRule="exact" w:val="29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upotrebu </w:t>
            </w:r>
            <w:proofErr w:type="spellStart"/>
            <w:r>
              <w:t>imunocitokemije</w:t>
            </w:r>
            <w:proofErr w:type="spellEnd"/>
            <w:r>
              <w:t xml:space="preserve"> u dijagnostici izljeva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Naučiti izvršiti </w:t>
            </w:r>
            <w:proofErr w:type="spellStart"/>
            <w:r>
              <w:t>difencijalnu</w:t>
            </w:r>
            <w:proofErr w:type="spellEnd"/>
            <w:r>
              <w:t xml:space="preserve"> citološku analizu izljeva (</w:t>
            </w:r>
            <w:proofErr w:type="spellStart"/>
            <w:r>
              <w:t>citogram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Naučiti korelirati kliničke i histološke nalaze s citološkim nalazima izljeva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31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2.17. Transplantacijska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6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>Kliničko-imunološki aspekti transplantacije solidnih organa (bubreg, srce, jetra, pluća, gušterača, koža) te transplantacije koštane srži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5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Metodologija transplantacije koštane srži, komplikacije transplantacije, infekcije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Patohistološki</w:t>
            </w:r>
            <w:proofErr w:type="spellEnd"/>
            <w:r>
              <w:t xml:space="preserve"> i klinički aspekti reakcije transplantata protiv primatelja (engl. </w:t>
            </w:r>
            <w:proofErr w:type="spellStart"/>
            <w:r>
              <w:t>Graft</w:t>
            </w:r>
            <w:proofErr w:type="spellEnd"/>
            <w:r>
              <w:t xml:space="preserve"> </w:t>
            </w:r>
            <w:proofErr w:type="spellStart"/>
            <w:r>
              <w:t>versus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disease-gvhd</w:t>
            </w:r>
            <w:proofErr w:type="spellEnd"/>
            <w:r>
              <w:t>), odbacivanja transplantata kod transplantacije koštane srži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31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proofErr w:type="spellStart"/>
            <w:r>
              <w:t>Patohistološko</w:t>
            </w:r>
            <w:proofErr w:type="spellEnd"/>
            <w:r>
              <w:t xml:space="preserve"> stupnjevanje GVHD-klinička primjena i značenje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Imunološki aspekti odbacivanja transplantata solidnih organa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8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Komplikacije transplantacije solidnih organa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8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2.18. Autopsijska patologija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91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Pr="007E43D0" w:rsidRDefault="007E43D0" w:rsidP="007E43D0">
            <w:pPr>
              <w:pStyle w:val="Other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8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Svladati tehniku izvođenja autopsije i izrade konačnog izvješća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6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Primijeniti mjere očuvanja zdravlja i sigurnosti u obdukcijskoj sali uključujući autopsije visokog rizika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6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zakonske odredbe vezane za umrle osobe u bolničkim ustanovama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87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pravilnik o načinu utvrđivanja vremena i uzroka smrti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9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Interpretirati nalaz na autopsiji u svjetlu kliničkih informacija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66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Napisati konačno makroskopsko i mikroskopsko izvješće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8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Prezentirati nalaz autopsija na kliničko-patološkim skupovima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30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 w:rsidRPr="007E43D0">
              <w:t>2.19. Specijalne metode dijagnostike u patologiji i citologiji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Odabrati i primijeniti specijalne i </w:t>
            </w:r>
            <w:proofErr w:type="spellStart"/>
            <w:r>
              <w:t>histokemijske</w:t>
            </w:r>
            <w:proofErr w:type="spellEnd"/>
            <w:r>
              <w:t xml:space="preserve"> metode bojenja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9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Odabrati i primijeniti </w:t>
            </w:r>
            <w:proofErr w:type="spellStart"/>
            <w:r>
              <w:t>imunohistokemijske</w:t>
            </w:r>
            <w:proofErr w:type="spellEnd"/>
            <w:r>
              <w:t xml:space="preserve"> metode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70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način uzimanja materijala za elektronsku mikroskopiju (fiksacija i priprema) te indikacije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interpretacijom nalaza i informacijama koje nalazi specijalnih metoda daju u postupku dijagnostike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lastRenderedPageBreak/>
              <w:t xml:space="preserve">Upoznati indikacije, način uzimanja materijala i interpretaciju </w:t>
            </w:r>
            <w:proofErr w:type="spellStart"/>
            <w:r>
              <w:t>histokemijskih</w:t>
            </w:r>
            <w:proofErr w:type="spellEnd"/>
            <w:r>
              <w:t xml:space="preserve">, </w:t>
            </w:r>
            <w:proofErr w:type="spellStart"/>
            <w:r>
              <w:t>imunohistokemijskih</w:t>
            </w:r>
            <w:proofErr w:type="spellEnd"/>
            <w:r>
              <w:t xml:space="preserve"> i elektronsko- mikroskopskih nalaza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98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indikacije, način uzimanja materijala i interpretaciju </w:t>
            </w:r>
            <w:proofErr w:type="spellStart"/>
            <w:r>
              <w:t>citokemijskih</w:t>
            </w:r>
            <w:proofErr w:type="spellEnd"/>
            <w:r>
              <w:t xml:space="preserve"> i </w:t>
            </w:r>
            <w:proofErr w:type="spellStart"/>
            <w:r>
              <w:t>imunocitokemijskih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se s osnovama metoda staničnih kultura i njihovom vrijednosti u kliničkoj praksi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7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osnove metode protočne </w:t>
            </w:r>
            <w:proofErr w:type="spellStart"/>
            <w:r>
              <w:t>citometrije</w:t>
            </w:r>
            <w:proofErr w:type="spellEnd"/>
            <w:r>
              <w:t xml:space="preserve"> i indikacije za primjenu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292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 xml:space="preserve">Upoznati osnove </w:t>
            </w:r>
            <w:proofErr w:type="spellStart"/>
            <w:r>
              <w:t>citogenetike</w:t>
            </w:r>
            <w:proofErr w:type="spellEnd"/>
            <w:r>
              <w:t xml:space="preserve"> i indikacije za primjenu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E43D0">
        <w:trPr>
          <w:trHeight w:hRule="exact" w:val="845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dijagnostičko/prognostičke vrijednosti metoda molekulske patologije metoda u kliničkoj praksi i indikaciju</w:t>
            </w:r>
          </w:p>
          <w:p w:rsidR="007E43D0" w:rsidRDefault="007E43D0" w:rsidP="007E43D0">
            <w:pPr>
              <w:pStyle w:val="Other0"/>
            </w:pPr>
            <w:r>
              <w:t>za njihovu primjenu te ostalih suvremenih dijagnostičkih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  <w:tr w:rsidR="007E43D0" w:rsidTr="007F4D53">
        <w:trPr>
          <w:trHeight w:hRule="exact" w:val="564"/>
          <w:jc w:val="center"/>
        </w:trPr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43D0" w:rsidRDefault="007E43D0" w:rsidP="007E43D0">
            <w:pPr>
              <w:pStyle w:val="Other0"/>
            </w:pPr>
            <w:r>
              <w:t>Upoznati mjesto i vrijednost ostalih suvremenih dijagnostičkih metoda u patologiji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3D0" w:rsidRDefault="007E43D0" w:rsidP="007E43D0">
            <w:pPr>
              <w:rPr>
                <w:sz w:val="10"/>
                <w:szCs w:val="10"/>
              </w:rPr>
            </w:pPr>
          </w:p>
        </w:tc>
      </w:tr>
    </w:tbl>
    <w:p w:rsidR="00C66A1B" w:rsidRPr="00E959CC" w:rsidRDefault="00C66A1B" w:rsidP="00C66A1B">
      <w:pPr>
        <w:rPr>
          <w:lang w:val="it-IT"/>
        </w:rPr>
      </w:pPr>
    </w:p>
    <w:p w:rsidR="00C66A1B" w:rsidRDefault="00C66A1B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C66A1B" w:rsidRDefault="00C66A1B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C66A1B" w:rsidRDefault="00C66A1B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1C64AA" w:rsidRDefault="001C64AA" w:rsidP="001C64AA">
      <w:pPr>
        <w:pStyle w:val="Heading10"/>
        <w:keepNext/>
        <w:keepLines/>
        <w:shd w:val="clear" w:color="auto" w:fill="auto"/>
        <w:spacing w:after="260" w:line="240" w:lineRule="auto"/>
        <w:ind w:left="0" w:right="1040" w:firstLine="0"/>
        <w:jc w:val="center"/>
      </w:pPr>
      <w:bookmarkStart w:id="0" w:name="bookmark3"/>
      <w:r>
        <w:t>OBRAZAC PRAĆENJA OBAVLJENIH ZAHVATA</w:t>
      </w:r>
      <w:r>
        <w:br/>
        <w:t>PATOLOGIJA I CITOLOGIJA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1094"/>
        <w:gridCol w:w="1622"/>
        <w:gridCol w:w="1618"/>
        <w:gridCol w:w="3610"/>
      </w:tblGrid>
      <w:tr w:rsidR="001C64AA" w:rsidTr="00005EE7">
        <w:trPr>
          <w:trHeight w:hRule="exact" w:val="571"/>
          <w:jc w:val="center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spacing w:after="260"/>
            </w:pPr>
            <w:r>
              <w:rPr>
                <w:b/>
                <w:bCs/>
              </w:rPr>
              <w:t>Naziv dijela programa specijalizacije</w:t>
            </w:r>
          </w:p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Naziv zahvata</w:t>
            </w:r>
          </w:p>
          <w:p w:rsidR="001C64AA" w:rsidRDefault="001C64AA" w:rsidP="00005EE7">
            <w:pPr>
              <w:pStyle w:val="Other0"/>
              <w:shd w:val="clear" w:color="auto" w:fill="auto"/>
              <w:ind w:left="340" w:hanging="340"/>
            </w:pPr>
            <w:r>
              <w:t>1. Upisati naziv zdravstvene ustanove / Broj protokola ili broj povijesti bolesti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Broj</w:t>
            </w:r>
          </w:p>
          <w:p w:rsidR="001C64AA" w:rsidRDefault="001C64AA" w:rsidP="00005EE7">
            <w:pPr>
              <w:pStyle w:val="Other0"/>
              <w:shd w:val="clear" w:color="auto" w:fill="auto"/>
              <w:spacing w:line="233" w:lineRule="auto"/>
              <w:jc w:val="center"/>
            </w:pPr>
            <w:r>
              <w:t>zahvata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STUPANJ</w:t>
            </w:r>
          </w:p>
          <w:p w:rsidR="001C64AA" w:rsidRDefault="001C64AA" w:rsidP="00005EE7">
            <w:pPr>
              <w:pStyle w:val="Other0"/>
              <w:shd w:val="clear" w:color="auto" w:fill="auto"/>
              <w:ind w:left="880"/>
            </w:pPr>
            <w:r>
              <w:rPr>
                <w:b/>
                <w:bCs/>
              </w:rPr>
              <w:t>NAPREDOVANJA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GLAVNI MENTOR / MENTOR</w:t>
            </w: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4AA" w:rsidRDefault="001C64AA" w:rsidP="00005EE7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tabs>
                <w:tab w:val="left" w:pos="2353"/>
              </w:tabs>
              <w:ind w:left="740"/>
              <w:jc w:val="both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ab/>
              <w:t>3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/>
        </w:tc>
      </w:tr>
      <w:tr w:rsidR="001C64AA" w:rsidTr="001C64AA">
        <w:trPr>
          <w:trHeight w:hRule="exact" w:val="478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4AA" w:rsidRDefault="001C64AA" w:rsidP="00005EE7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Datum i potpis specijalista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Datum i potpis</w:t>
            </w:r>
          </w:p>
        </w:tc>
      </w:tr>
      <w:tr w:rsidR="001C64AA" w:rsidTr="001C64AA">
        <w:trPr>
          <w:trHeight w:hRule="exact" w:val="24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>
              <w:rPr>
                <w:b/>
                <w:bCs/>
              </w:rPr>
              <w:t>I.Temeljna</w:t>
            </w:r>
            <w:proofErr w:type="spellEnd"/>
            <w:r>
              <w:rPr>
                <w:b/>
                <w:bCs/>
              </w:rPr>
              <w:t xml:space="preserve"> specijalizacija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3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1.A. Autopsijska (obdukcijska)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Samostalno obavljanje obdukcija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111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Samostalno obavljanje obdukcija s potpunim</w:t>
            </w:r>
          </w:p>
          <w:p w:rsidR="001C64AA" w:rsidRDefault="001C64AA" w:rsidP="00005EE7">
            <w:pPr>
              <w:pStyle w:val="Other0"/>
              <w:shd w:val="clear" w:color="auto" w:fill="auto"/>
            </w:pPr>
            <w:r>
              <w:t>izvješćem, mikroskopskom analizom materijala</w:t>
            </w:r>
          </w:p>
          <w:p w:rsidR="001C64AA" w:rsidRDefault="001C64AA" w:rsidP="00005EE7">
            <w:pPr>
              <w:pStyle w:val="Other0"/>
              <w:shd w:val="clear" w:color="auto" w:fill="auto"/>
            </w:pPr>
            <w:r>
              <w:t>uzetog na autopsiji uz prezentiranje nalaza na kliničko-patološkim sastancima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lastRenderedPageBreak/>
              <w:t xml:space="preserve">1.B Osnove kirurške i </w:t>
            </w:r>
            <w:proofErr w:type="spellStart"/>
            <w:r>
              <w:rPr>
                <w:b/>
                <w:bCs/>
              </w:rPr>
              <w:t>bioptičke</w:t>
            </w:r>
            <w:proofErr w:type="spellEnd"/>
            <w:r>
              <w:rPr>
                <w:b/>
                <w:bCs/>
              </w:rPr>
              <w:t xml:space="preserve"> patologije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>
              <w:rPr>
                <w:b/>
                <w:bCs/>
              </w:rPr>
              <w:t>I.Kirurška</w:t>
            </w:r>
            <w:proofErr w:type="spellEnd"/>
            <w:r>
              <w:rPr>
                <w:b/>
                <w:bCs/>
              </w:rPr>
              <w:t xml:space="preserve">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36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kirurških biopsija/operativnih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kirurških biopsija/operativnih uzoraka - patologija dojke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kirurških biopsija/operativnih uzoraka - </w:t>
            </w:r>
            <w:proofErr w:type="spellStart"/>
            <w:r>
              <w:t>hematopatologija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kirurških biopsija/operativnim uzoraka - patologija probavnog sustava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31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2. Ginekološka i </w:t>
            </w:r>
            <w:proofErr w:type="spellStart"/>
            <w:r>
              <w:rPr>
                <w:b/>
                <w:bCs/>
              </w:rPr>
              <w:t>neonatalna</w:t>
            </w:r>
            <w:proofErr w:type="spellEnd"/>
            <w:r>
              <w:rPr>
                <w:b/>
                <w:bCs/>
              </w:rPr>
              <w:t xml:space="preserve">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 ženskog spolnog sustava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Fetalnih i </w:t>
            </w:r>
            <w:proofErr w:type="spellStart"/>
            <w:r>
              <w:t>neonatalnih</w:t>
            </w:r>
            <w:proofErr w:type="spellEnd"/>
            <w:r>
              <w:t xml:space="preserve"> obdukcija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7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3.Endoskopska i punkcijska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uzoraka tkiva uzetih endoskopskim</w:t>
            </w:r>
          </w:p>
          <w:p w:rsidR="001C64AA" w:rsidRDefault="001C64AA" w:rsidP="00005EE7">
            <w:pPr>
              <w:pStyle w:val="Other0"/>
              <w:shd w:val="clear" w:color="auto" w:fill="auto"/>
            </w:pPr>
            <w:r>
              <w:t>metodama (biopsija sluznice jednjaka, želuca,</w:t>
            </w:r>
          </w:p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>
              <w:t>duodenuma</w:t>
            </w:r>
            <w:proofErr w:type="spellEnd"/>
            <w:r>
              <w:t>, tankog i debelog crijeva) i biopsijom iglom (</w:t>
            </w:r>
            <w:proofErr w:type="spellStart"/>
            <w:r>
              <w:t>jetre</w:t>
            </w:r>
            <w:proofErr w:type="spellEnd"/>
            <w:r>
              <w:t>, bubrega, gušterače...)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4.Metode dijagnostike u patologiji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Specijalnih / </w:t>
            </w:r>
            <w:proofErr w:type="spellStart"/>
            <w:r>
              <w:t>histokemijskih</w:t>
            </w:r>
            <w:proofErr w:type="spellEnd"/>
            <w:r>
              <w:t xml:space="preserve"> metoda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9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>
              <w:t>Imunohistokemijskih</w:t>
            </w:r>
            <w:proofErr w:type="spellEnd"/>
            <w:r>
              <w:t xml:space="preserve"> metoda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Ostalih metoda (EM, molekularna patologija ...)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1.C. Osnove citopatologije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7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 w:rsidRPr="001C64AA">
              <w:t>I.Ginekološka</w:t>
            </w:r>
            <w:proofErr w:type="spellEnd"/>
            <w:r w:rsidRPr="001C64AA">
              <w:t xml:space="preserve"> citologija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9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 vrata maternice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direktnih citoloških uzoraka endometrija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 vulve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citoloških uzoraka jajnika, jajovoda i </w:t>
            </w:r>
            <w:proofErr w:type="spellStart"/>
            <w:r>
              <w:t>peritonealne</w:t>
            </w:r>
            <w:proofErr w:type="spellEnd"/>
            <w:r>
              <w:t xml:space="preserve"> šupljine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2.Neginekološka citologija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Citološka punkcija tankom iglom bez vođenja slikovnim metodama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lastRenderedPageBreak/>
              <w:t>Citološka punkcija tankom iglom uz vođenje slikovnim metodama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Punkcija koštane srži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9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 - dojka, štitnjača, probavni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7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 - hematološki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 - respiratorni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3.Metode dijagnostike u citopatologiji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>
              <w:t>Citokemijske</w:t>
            </w:r>
            <w:proofErr w:type="spellEnd"/>
            <w:r>
              <w:t xml:space="preserve"> metode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1C64AA">
            <w:pPr>
              <w:pStyle w:val="Other0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>
              <w:t>Imunocitokemij</w:t>
            </w:r>
            <w:proofErr w:type="spellEnd"/>
            <w:r>
              <w:t xml:space="preserve"> </w:t>
            </w:r>
            <w:proofErr w:type="spellStart"/>
            <w:r>
              <w:t>ske</w:t>
            </w:r>
            <w:proofErr w:type="spellEnd"/>
            <w:r>
              <w:t xml:space="preserve"> metode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1C64AA">
            <w:pPr>
              <w:pStyle w:val="Other0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Ostale metode (molekularne, protočna </w:t>
            </w:r>
            <w:proofErr w:type="spellStart"/>
            <w:r>
              <w:t>citometrija</w:t>
            </w:r>
            <w:proofErr w:type="spellEnd"/>
            <w:r>
              <w:t xml:space="preserve">, </w:t>
            </w:r>
            <w:proofErr w:type="spellStart"/>
            <w:r>
              <w:t>citogenetika</w:t>
            </w:r>
            <w:proofErr w:type="spellEnd"/>
            <w: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1C64AA">
            <w:pPr>
              <w:pStyle w:val="Other0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1.D. Sudska medicina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7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Obdukcije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1C64AA">
            <w:pPr>
              <w:pStyle w:val="Other0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Vještačenje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1C64AA">
            <w:pPr>
              <w:pStyle w:val="Other0"/>
              <w:jc w:val="center"/>
            </w:pPr>
            <w: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</w:tbl>
    <w:p w:rsidR="00C66A1B" w:rsidRDefault="00C66A1B" w:rsidP="00C66A1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1094"/>
        <w:gridCol w:w="1622"/>
        <w:gridCol w:w="1618"/>
        <w:gridCol w:w="3610"/>
      </w:tblGrid>
      <w:tr w:rsidR="001C64AA" w:rsidTr="00005EE7">
        <w:trPr>
          <w:trHeight w:hRule="exact" w:val="566"/>
          <w:jc w:val="center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spacing w:after="260"/>
            </w:pPr>
            <w:r>
              <w:rPr>
                <w:b/>
                <w:bCs/>
              </w:rPr>
              <w:t>Naziv dijela programa specijalizacije</w:t>
            </w:r>
          </w:p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Naziv zahvata</w:t>
            </w:r>
          </w:p>
          <w:p w:rsidR="001C64AA" w:rsidRDefault="001C64AA" w:rsidP="00005EE7">
            <w:pPr>
              <w:pStyle w:val="Other0"/>
              <w:shd w:val="clear" w:color="auto" w:fill="auto"/>
              <w:ind w:left="340" w:hanging="340"/>
            </w:pPr>
            <w:r>
              <w:t>1. Upisati naziv zdravstvene ustanove / Broj protokola ili broj povijesti bolesti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Broj</w:t>
            </w:r>
          </w:p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zahvata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STUPANJ</w:t>
            </w:r>
          </w:p>
          <w:p w:rsidR="001C64AA" w:rsidRDefault="001C64AA" w:rsidP="00005EE7">
            <w:pPr>
              <w:pStyle w:val="Other0"/>
              <w:shd w:val="clear" w:color="auto" w:fill="auto"/>
              <w:ind w:right="320"/>
              <w:jc w:val="right"/>
            </w:pPr>
            <w:r>
              <w:rPr>
                <w:b/>
                <w:bCs/>
              </w:rPr>
              <w:t>NAPREDOVANJA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GLAVNI MENTOR / MENTOR</w:t>
            </w: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4AA" w:rsidRDefault="001C64AA" w:rsidP="00005EE7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/>
        </w:tc>
      </w:tr>
      <w:tr w:rsidR="001C64AA" w:rsidTr="001C64AA">
        <w:trPr>
          <w:trHeight w:hRule="exact" w:val="428"/>
          <w:jc w:val="center"/>
        </w:trPr>
        <w:tc>
          <w:tcPr>
            <w:tcW w:w="53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C64AA" w:rsidRDefault="001C64AA" w:rsidP="00005EE7"/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/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ind w:right="320"/>
              <w:jc w:val="right"/>
            </w:pPr>
            <w:r>
              <w:t>Datum i potpis specijalista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Datum i potpis</w:t>
            </w:r>
          </w:p>
        </w:tc>
      </w:tr>
      <w:tr w:rsidR="001C64AA" w:rsidTr="00005EE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2.Specijalna patologija i citologija organa i organskih sustava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Dojka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450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intraoperacijskih</w:t>
            </w:r>
            <w:proofErr w:type="spellEnd"/>
            <w:r>
              <w:t xml:space="preserve"> biopsija/</w:t>
            </w:r>
            <w:proofErr w:type="spellStart"/>
            <w:r>
              <w:t>imprint</w:t>
            </w:r>
            <w:proofErr w:type="spellEnd"/>
            <w:r>
              <w:t xml:space="preserve"> citologije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Citološka punkcija tankom iglom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 xml:space="preserve">Ženski spolni sustav i </w:t>
            </w:r>
            <w:proofErr w:type="spellStart"/>
            <w:r>
              <w:rPr>
                <w:b/>
                <w:bCs/>
              </w:rPr>
              <w:t>perinatologija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5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 ženskog spolnog sustava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intraoperativnih</w:t>
            </w:r>
            <w:proofErr w:type="spellEnd"/>
            <w:r>
              <w:t xml:space="preserve"> biopsija/</w:t>
            </w:r>
            <w:proofErr w:type="spellStart"/>
            <w:r>
              <w:t>imprint</w:t>
            </w:r>
            <w:proofErr w:type="spellEnd"/>
            <w:r>
              <w:t xml:space="preserve"> citologije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850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lastRenderedPageBreak/>
              <w:t>Fetalnih/perinatalnih obdukcija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Pedijatrijska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005EE7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 iz područja </w:t>
            </w:r>
            <w:proofErr w:type="spellStart"/>
            <w:r>
              <w:t>motiliteta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4E67FA">
        <w:trPr>
          <w:trHeight w:hRule="exact" w:val="2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Probavni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4E67FA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4E67FA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intraoperativnih</w:t>
            </w:r>
            <w:proofErr w:type="spellEnd"/>
            <w:r>
              <w:t xml:space="preserve"> biopsija/</w:t>
            </w:r>
            <w:proofErr w:type="spellStart"/>
            <w:r>
              <w:t>imprint</w:t>
            </w:r>
            <w:proofErr w:type="spellEnd"/>
            <w:r>
              <w:t xml:space="preserve"> citologije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4E67FA">
        <w:trPr>
          <w:trHeight w:hRule="exact" w:val="279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4E67FA">
        <w:trPr>
          <w:trHeight w:hRule="exact" w:val="30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Gušterača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4E67FA">
        <w:trPr>
          <w:trHeight w:hRule="exact" w:val="28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 gušterače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933827">
        <w:trPr>
          <w:trHeight w:hRule="exact" w:val="28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BB4DE4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Jetra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BB4DE4">
        <w:trPr>
          <w:trHeight w:hRule="exact" w:val="26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 </w:t>
            </w:r>
            <w:proofErr w:type="spellStart"/>
            <w:r>
              <w:t>jetre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933827">
        <w:trPr>
          <w:trHeight w:hRule="exact" w:val="31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933827">
        <w:trPr>
          <w:trHeight w:hRule="exact" w:val="27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Urološki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 mokraćnog i muškog spolnog sustava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933827">
        <w:trPr>
          <w:trHeight w:hRule="exact" w:val="28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intraoperativnih</w:t>
            </w:r>
            <w:proofErr w:type="spellEnd"/>
            <w:r>
              <w:t xml:space="preserve"> biopsija/</w:t>
            </w:r>
            <w:proofErr w:type="spellStart"/>
            <w:r>
              <w:t>imprint</w:t>
            </w:r>
            <w:proofErr w:type="spellEnd"/>
            <w:r>
              <w:t xml:space="preserve"> citologije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6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9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Bubreg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99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uzoraka tkiva bubrega uz kompletnu analizu (svjetlosna, </w:t>
            </w:r>
            <w:proofErr w:type="spellStart"/>
            <w:r>
              <w:t>imunofluorescentna</w:t>
            </w:r>
            <w:proofErr w:type="spellEnd"/>
            <w:r>
              <w:t xml:space="preserve"> i elektronska mikroskopija). Polovina biopsija trebaju biti uzorci </w:t>
            </w:r>
            <w:proofErr w:type="spellStart"/>
            <w:r>
              <w:t>nativnih</w:t>
            </w:r>
            <w:proofErr w:type="spellEnd"/>
            <w:r>
              <w:t>, a druga polovina transplantiranih bubrega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Srce i krvne žile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Obdukcija fetusa i odraslih umrlih zbog bolesti srca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 srca i krvnih žila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9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Hematološki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9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Citološka punkcija tankom iglom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Punkcija koštane srži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lastRenderedPageBreak/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Respiratorni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 xml:space="preserve"> i 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intraoperativnih</w:t>
            </w:r>
            <w:proofErr w:type="spellEnd"/>
            <w:r>
              <w:t xml:space="preserve"> biopsija/</w:t>
            </w:r>
            <w:proofErr w:type="spellStart"/>
            <w:r>
              <w:t>imprint</w:t>
            </w:r>
            <w:proofErr w:type="spellEnd"/>
            <w:r>
              <w:t xml:space="preserve"> citologije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Koža (</w:t>
            </w:r>
            <w:proofErr w:type="spellStart"/>
            <w:r w:rsidRPr="001C64AA">
              <w:t>Dermatopatologija</w:t>
            </w:r>
            <w:proofErr w:type="spellEnd"/>
            <w:r w:rsidRPr="001C64AA"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bioptičkih</w:t>
            </w:r>
            <w:proofErr w:type="spellEnd"/>
            <w:r>
              <w:t>/operativnih uzoraka tkiva kože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Glava i vrat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 iz područja glave i vrata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Citološka punkcija tankom iglom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30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Endokrinološki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 iz područja endokrinološke patologije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introperativnih</w:t>
            </w:r>
            <w:proofErr w:type="spellEnd"/>
            <w:r>
              <w:t xml:space="preserve"> biopsija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Citološka punkcija tankom iglom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Živčani sustav (Neuropatologija)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9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 tumora mozga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 xml:space="preserve">Pregled </w:t>
            </w:r>
            <w:proofErr w:type="spellStart"/>
            <w:r>
              <w:t>intraoperativnih</w:t>
            </w:r>
            <w:proofErr w:type="spellEnd"/>
            <w:r>
              <w:t xml:space="preserve"> biopsija/</w:t>
            </w:r>
            <w:proofErr w:type="spellStart"/>
            <w:r>
              <w:t>imprint</w:t>
            </w:r>
            <w:proofErr w:type="spellEnd"/>
            <w:r>
              <w:t xml:space="preserve"> citologije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preparata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Neuropatoloških obdukcija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9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proofErr w:type="spellStart"/>
            <w:r w:rsidRPr="001C64AA">
              <w:t>Lokomotorni</w:t>
            </w:r>
            <w:proofErr w:type="spellEnd"/>
            <w:r w:rsidRPr="001C64AA">
              <w:t xml:space="preserve"> sustav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biopsija/operativnih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Citološka punkcija tankom iglom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9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0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Izljevi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Pregled citoloških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8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Transplantacijska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1C64AA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lastRenderedPageBreak/>
              <w:t xml:space="preserve">Pregled </w:t>
            </w:r>
            <w:proofErr w:type="spellStart"/>
            <w:r>
              <w:t>bioptičkih</w:t>
            </w:r>
            <w:proofErr w:type="spellEnd"/>
            <w:r>
              <w:t>/operativnih uzoraka tkiva u transplantiranih bolesnika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8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 w:rsidRPr="001C64AA">
              <w:t>Autopsijska patologija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Pr="001C64AA" w:rsidRDefault="001C64AA" w:rsidP="001C64A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1C64AA" w:rsidTr="005C5244">
        <w:trPr>
          <w:trHeight w:hRule="exact" w:val="2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</w:pPr>
            <w:r>
              <w:t>Samostalno obavljanje obdukcija s potpunim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pStyle w:val="Oth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4AA" w:rsidRDefault="001C64AA" w:rsidP="00005EE7">
            <w:pPr>
              <w:rPr>
                <w:sz w:val="10"/>
                <w:szCs w:val="10"/>
              </w:rPr>
            </w:pPr>
          </w:p>
        </w:tc>
      </w:tr>
      <w:tr w:rsidR="004E67FA" w:rsidTr="004E67FA">
        <w:trPr>
          <w:trHeight w:hRule="exact" w:val="57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pStyle w:val="Other0"/>
              <w:shd w:val="clear" w:color="auto" w:fill="auto"/>
            </w:pPr>
            <w:r>
              <w:t>izvješćem, mikroskopskom analizom materijala uzetog na autopsiji uz prezentiranje nalaza na</w:t>
            </w:r>
          </w:p>
          <w:p w:rsidR="004E67FA" w:rsidRDefault="004E67FA" w:rsidP="00005EE7">
            <w:pPr>
              <w:pStyle w:val="Other0"/>
              <w:shd w:val="clear" w:color="auto" w:fill="auto"/>
            </w:pPr>
            <w:r>
              <w:t>kliničko-patološkim sastancima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Pr="004E67FA" w:rsidRDefault="004E67FA" w:rsidP="004E67F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</w:tr>
      <w:tr w:rsidR="004E67FA" w:rsidTr="005C5244">
        <w:trPr>
          <w:trHeight w:hRule="exact" w:val="274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pStyle w:val="Other0"/>
              <w:shd w:val="clear" w:color="auto" w:fill="auto"/>
            </w:pPr>
            <w:r w:rsidRPr="004E67FA">
              <w:t>Specijalne metode u patologiji i citologiji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Pr="004E67FA" w:rsidRDefault="004E67FA" w:rsidP="004E67FA">
            <w:pPr>
              <w:pStyle w:val="Other0"/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</w:tr>
      <w:tr w:rsidR="004E67FA" w:rsidTr="005C5244">
        <w:trPr>
          <w:trHeight w:hRule="exact" w:val="303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pStyle w:val="Other0"/>
              <w:shd w:val="clear" w:color="auto" w:fill="auto"/>
            </w:pPr>
            <w:r>
              <w:t>Pregledanih uzoraka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pStyle w:val="Other0"/>
              <w:shd w:val="clear" w:color="auto" w:fill="auto"/>
              <w:jc w:val="center"/>
            </w:pPr>
            <w:r>
              <w:t>1000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7FA" w:rsidRDefault="004E67FA" w:rsidP="00005EE7">
            <w:pPr>
              <w:rPr>
                <w:sz w:val="10"/>
                <w:szCs w:val="10"/>
              </w:rPr>
            </w:pPr>
          </w:p>
        </w:tc>
      </w:tr>
    </w:tbl>
    <w:p w:rsidR="001C64AA" w:rsidRDefault="001C64AA" w:rsidP="00C66A1B">
      <w:pPr>
        <w:jc w:val="center"/>
        <w:rPr>
          <w:rFonts w:ascii="Arial" w:hAnsi="Arial" w:cs="Arial"/>
          <w:b/>
          <w:sz w:val="22"/>
          <w:szCs w:val="22"/>
        </w:rPr>
      </w:pPr>
    </w:p>
    <w:p w:rsidR="00C66A1B" w:rsidRPr="00047C4F" w:rsidRDefault="00C66A1B" w:rsidP="00C66A1B">
      <w:pPr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</w:p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C66A1B" w:rsidRDefault="00C66A1B" w:rsidP="00C66A1B"/>
    <w:p w:rsidR="00401EDC" w:rsidRDefault="00401EDC"/>
    <w:sectPr w:rsidR="00401EDC" w:rsidSect="00C66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B1" w:rsidRDefault="006406B1" w:rsidP="00CA6676">
      <w:r>
        <w:separator/>
      </w:r>
    </w:p>
  </w:endnote>
  <w:endnote w:type="continuationSeparator" w:id="0">
    <w:p w:rsidR="006406B1" w:rsidRDefault="006406B1" w:rsidP="00CA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76" w:rsidRDefault="00CA66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9365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CA6676" w:rsidRDefault="00CA667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6676" w:rsidRDefault="00CA667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76" w:rsidRDefault="00CA66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B1" w:rsidRDefault="006406B1" w:rsidP="00CA6676">
      <w:r>
        <w:separator/>
      </w:r>
    </w:p>
  </w:footnote>
  <w:footnote w:type="continuationSeparator" w:id="0">
    <w:p w:rsidR="006406B1" w:rsidRDefault="006406B1" w:rsidP="00CA6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76" w:rsidRDefault="00CA66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76" w:rsidRDefault="00CA667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676" w:rsidRDefault="00CA667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1622A4B"/>
    <w:multiLevelType w:val="hybridMultilevel"/>
    <w:tmpl w:val="F11A1B20"/>
    <w:lvl w:ilvl="0" w:tplc="BDEEC3EA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74318"/>
    <w:multiLevelType w:val="hybridMultilevel"/>
    <w:tmpl w:val="EC643A52"/>
    <w:lvl w:ilvl="0" w:tplc="370414A8">
      <w:start w:val="1"/>
      <w:numFmt w:val="decimal"/>
      <w:lvlText w:val="%1."/>
      <w:lvlJc w:val="left"/>
      <w:pPr>
        <w:tabs>
          <w:tab w:val="num" w:pos="463"/>
        </w:tabs>
        <w:ind w:left="463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83"/>
        </w:tabs>
        <w:ind w:left="11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43"/>
        </w:tabs>
        <w:ind w:left="33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63"/>
        </w:tabs>
        <w:ind w:left="40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03"/>
        </w:tabs>
        <w:ind w:left="55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23"/>
        </w:tabs>
        <w:ind w:left="6223" w:hanging="180"/>
      </w:pPr>
    </w:lvl>
  </w:abstractNum>
  <w:abstractNum w:abstractNumId="7" w15:restartNumberingAfterBreak="0">
    <w:nsid w:val="2D944F0E"/>
    <w:multiLevelType w:val="hybridMultilevel"/>
    <w:tmpl w:val="227A1AE2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DEF517D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C350C4A"/>
    <w:multiLevelType w:val="hybridMultilevel"/>
    <w:tmpl w:val="5A80452A"/>
    <w:lvl w:ilvl="0" w:tplc="041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11" w15:restartNumberingAfterBreak="0">
    <w:nsid w:val="78384416"/>
    <w:multiLevelType w:val="hybridMultilevel"/>
    <w:tmpl w:val="5E068C80"/>
    <w:lvl w:ilvl="0" w:tplc="041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1B"/>
    <w:rsid w:val="00005EE7"/>
    <w:rsid w:val="000A547D"/>
    <w:rsid w:val="00102B73"/>
    <w:rsid w:val="00110865"/>
    <w:rsid w:val="001C64AA"/>
    <w:rsid w:val="00246128"/>
    <w:rsid w:val="003103BC"/>
    <w:rsid w:val="003951E5"/>
    <w:rsid w:val="00401EDC"/>
    <w:rsid w:val="004E67FA"/>
    <w:rsid w:val="005C5244"/>
    <w:rsid w:val="006406B1"/>
    <w:rsid w:val="00751A94"/>
    <w:rsid w:val="007E43D0"/>
    <w:rsid w:val="007F4D53"/>
    <w:rsid w:val="00933827"/>
    <w:rsid w:val="00A36F6E"/>
    <w:rsid w:val="00BB4DE4"/>
    <w:rsid w:val="00C66A1B"/>
    <w:rsid w:val="00CA6676"/>
    <w:rsid w:val="00DA0692"/>
    <w:rsid w:val="00DB4C47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0783E-BCA7-45B2-A424-2DED1D43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66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66A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C66A1B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C66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C66A1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C66A1B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C66A1B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C66A1B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C66A1B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A1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C66A1B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C66A1B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C66A1B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C66A1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C66A1B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C66A1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C66A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C66A1B"/>
    <w:rPr>
      <w:rFonts w:ascii="Arial" w:eastAsia="Times New Roman" w:hAnsi="Arial" w:cs="Arial"/>
    </w:rPr>
  </w:style>
  <w:style w:type="paragraph" w:styleId="StandardWeb">
    <w:name w:val="Normal (Web)"/>
    <w:basedOn w:val="Normal"/>
    <w:rsid w:val="00C66A1B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C66A1B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C66A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C66A1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C66A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6A1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66A1B"/>
  </w:style>
  <w:style w:type="character" w:styleId="Hiperveza">
    <w:name w:val="Hyperlink"/>
    <w:rsid w:val="00C66A1B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C66A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C66A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C66A1B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C66A1B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C6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C66A1B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C66A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C66A1B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C66A1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C66A1B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C66A1B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C66A1B"/>
    <w:rPr>
      <w:b/>
      <w:bCs/>
    </w:rPr>
  </w:style>
  <w:style w:type="table" w:styleId="Reetkatablice">
    <w:name w:val="Table Grid"/>
    <w:basedOn w:val="Obinatablica"/>
    <w:rsid w:val="00C6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C66A1B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C66A1B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C66A1B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C66A1B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C66A1B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C66A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C66A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C66A1B"/>
    <w:pPr>
      <w:jc w:val="center"/>
    </w:pPr>
  </w:style>
  <w:style w:type="paragraph" w:customStyle="1" w:styleId="T-109fett">
    <w:name w:val="T-10/9 fett"/>
    <w:rsid w:val="00C66A1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C66A1B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C66A1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C66A1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C66A1B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C66A1B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C66A1B"/>
    <w:rPr>
      <w:sz w:val="24"/>
      <w:szCs w:val="24"/>
      <w:lang w:eastAsia="hr-HR"/>
    </w:rPr>
  </w:style>
  <w:style w:type="character" w:customStyle="1" w:styleId="CharChar">
    <w:name w:val="Char Char"/>
    <w:rsid w:val="00C66A1B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C66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C66A1B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C66A1B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66A1B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C66A1B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C66A1B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C66A1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C66A1B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C66A1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C66A1B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C66A1B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C66A1B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C66A1B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C66A1B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C66A1B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C66A1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C66A1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C66A1B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C66A1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C66A1B"/>
    <w:pPr>
      <w:ind w:left="283" w:hanging="283"/>
    </w:pPr>
  </w:style>
  <w:style w:type="paragraph" w:styleId="Grafikeoznake2">
    <w:name w:val="List Bullet 2"/>
    <w:basedOn w:val="Normal"/>
    <w:autoRedefine/>
    <w:rsid w:val="00C66A1B"/>
  </w:style>
  <w:style w:type="paragraph" w:styleId="Nastavakpopisa2">
    <w:name w:val="List Continue 2"/>
    <w:basedOn w:val="Normal"/>
    <w:rsid w:val="00C66A1B"/>
    <w:pPr>
      <w:spacing w:after="120"/>
      <w:ind w:left="566"/>
    </w:pPr>
  </w:style>
  <w:style w:type="paragraph" w:styleId="Grafikeoznake">
    <w:name w:val="List Bullet"/>
    <w:basedOn w:val="Normal"/>
    <w:rsid w:val="00C66A1B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C66A1B"/>
    <w:pPr>
      <w:ind w:left="566" w:hanging="283"/>
    </w:pPr>
  </w:style>
  <w:style w:type="paragraph" w:styleId="Popis3">
    <w:name w:val="List 3"/>
    <w:basedOn w:val="Normal"/>
    <w:rsid w:val="00C66A1B"/>
    <w:pPr>
      <w:ind w:left="849" w:hanging="283"/>
    </w:pPr>
  </w:style>
  <w:style w:type="paragraph" w:styleId="Grafikeoznake3">
    <w:name w:val="List Bullet 3"/>
    <w:basedOn w:val="Normal"/>
    <w:autoRedefine/>
    <w:rsid w:val="00C66A1B"/>
    <w:pPr>
      <w:ind w:left="360" w:hanging="360"/>
    </w:pPr>
  </w:style>
  <w:style w:type="paragraph" w:styleId="Nastavakpopisa3">
    <w:name w:val="List Continue 3"/>
    <w:basedOn w:val="Normal"/>
    <w:rsid w:val="00C66A1B"/>
    <w:pPr>
      <w:spacing w:after="120"/>
      <w:ind w:left="849"/>
    </w:pPr>
  </w:style>
  <w:style w:type="paragraph" w:styleId="Nastavakpopisa">
    <w:name w:val="List Continue"/>
    <w:basedOn w:val="Normal"/>
    <w:rsid w:val="00C66A1B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C66A1B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C66A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66A1B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C66A1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C66A1B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C66A1B"/>
    <w:pPr>
      <w:ind w:left="708"/>
    </w:pPr>
  </w:style>
  <w:style w:type="paragraph" w:customStyle="1" w:styleId="O">
    <w:name w:val="Oč"/>
    <w:basedOn w:val="Tijeloteksta3"/>
    <w:rsid w:val="00C66A1B"/>
  </w:style>
  <w:style w:type="paragraph" w:customStyle="1" w:styleId="anormal0">
    <w:name w:val="anormal"/>
    <w:basedOn w:val="Normal"/>
    <w:rsid w:val="00C66A1B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C66A1B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C66A1B"/>
    <w:rPr>
      <w:i/>
      <w:lang w:eastAsia="en-US"/>
    </w:rPr>
  </w:style>
  <w:style w:type="character" w:customStyle="1" w:styleId="Style1Char">
    <w:name w:val="Style1 Char"/>
    <w:link w:val="Style1"/>
    <w:rsid w:val="00C66A1B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C66A1B"/>
    <w:rPr>
      <w:sz w:val="16"/>
      <w:szCs w:val="16"/>
    </w:rPr>
  </w:style>
  <w:style w:type="character" w:customStyle="1" w:styleId="uvlaka2CharChar">
    <w:name w:val="uvlaka 2 Char Char"/>
    <w:rsid w:val="00C66A1B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C66A1B"/>
    <w:rPr>
      <w:rFonts w:cs="Times New Roman"/>
    </w:rPr>
  </w:style>
  <w:style w:type="paragraph" w:styleId="Blokteksta">
    <w:name w:val="Block Text"/>
    <w:basedOn w:val="Normal"/>
    <w:rsid w:val="00C66A1B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C66A1B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C66A1B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C66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C66A1B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C66A1B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C6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C66A1B"/>
    <w:pPr>
      <w:spacing w:after="324"/>
    </w:pPr>
  </w:style>
  <w:style w:type="character" w:customStyle="1" w:styleId="BodyTextIndentChar">
    <w:name w:val="Body Text Indent Char"/>
    <w:rsid w:val="00C66A1B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C66A1B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C66A1B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C66A1B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C66A1B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C66A1B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C66A1B"/>
    <w:pPr>
      <w:numPr>
        <w:numId w:val="7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C66A1B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C66A1B"/>
    <w:pPr>
      <w:spacing w:before="100" w:beforeAutospacing="1" w:after="100" w:afterAutospacing="1"/>
    </w:pPr>
  </w:style>
  <w:style w:type="paragraph" w:customStyle="1" w:styleId="Default">
    <w:name w:val="Default"/>
    <w:rsid w:val="00C66A1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character" w:customStyle="1" w:styleId="Other">
    <w:name w:val="Other_"/>
    <w:basedOn w:val="Zadanifontodlomka"/>
    <w:link w:val="Other0"/>
    <w:rsid w:val="003103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Normal"/>
    <w:link w:val="Other"/>
    <w:rsid w:val="003103BC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Heading1">
    <w:name w:val="Heading #1_"/>
    <w:basedOn w:val="Zadanifontodlomka"/>
    <w:link w:val="Heading10"/>
    <w:rsid w:val="001C64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1C64AA"/>
    <w:pPr>
      <w:widowControl w:val="0"/>
      <w:shd w:val="clear" w:color="auto" w:fill="FFFFFF"/>
      <w:spacing w:after="240" w:line="262" w:lineRule="auto"/>
      <w:ind w:left="1560" w:hanging="180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57</Pages>
  <Words>15783</Words>
  <Characters>89964</Characters>
  <Application>Microsoft Office Word</Application>
  <DocSecurity>0</DocSecurity>
  <Lines>749</Lines>
  <Paragraphs>211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11</cp:revision>
  <dcterms:created xsi:type="dcterms:W3CDTF">2019-11-16T15:23:00Z</dcterms:created>
  <dcterms:modified xsi:type="dcterms:W3CDTF">2020-02-05T08:22:00Z</dcterms:modified>
</cp:coreProperties>
</file>